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23" w:rsidRDefault="00AA303A" w:rsidP="00AA303A">
      <w:pPr>
        <w:jc w:val="center"/>
        <w:rPr>
          <w:b/>
          <w:u w:val="single"/>
        </w:rPr>
      </w:pPr>
      <w:r w:rsidRPr="0060074D">
        <w:rPr>
          <w:b/>
          <w:u w:val="single"/>
        </w:rPr>
        <w:t xml:space="preserve">Ondersteuning sectorale lerende netwerken ketenbeheer en </w:t>
      </w:r>
      <w:proofErr w:type="spellStart"/>
      <w:r w:rsidRPr="0060074D">
        <w:rPr>
          <w:b/>
          <w:u w:val="single"/>
        </w:rPr>
        <w:t>due</w:t>
      </w:r>
      <w:proofErr w:type="spellEnd"/>
      <w:r w:rsidRPr="0060074D">
        <w:rPr>
          <w:b/>
          <w:u w:val="single"/>
        </w:rPr>
        <w:t xml:space="preserve"> diligence</w:t>
      </w:r>
    </w:p>
    <w:p w:rsidR="0060074D" w:rsidRPr="0060074D" w:rsidRDefault="0060074D" w:rsidP="00AA303A">
      <w:pPr>
        <w:jc w:val="center"/>
        <w:rPr>
          <w:b/>
          <w:u w:val="single"/>
        </w:rPr>
      </w:pPr>
      <w:r>
        <w:rPr>
          <w:b/>
          <w:u w:val="single"/>
        </w:rPr>
        <w:t>Projectoproep 2021</w:t>
      </w:r>
    </w:p>
    <w:p w:rsidR="00AA303A" w:rsidRDefault="00AA303A" w:rsidP="00AA303A">
      <w:pPr>
        <w:jc w:val="center"/>
      </w:pPr>
    </w:p>
    <w:p w:rsidR="00AA303A" w:rsidRPr="00DE0435" w:rsidRDefault="0060074D" w:rsidP="0060074D">
      <w:pPr>
        <w:pStyle w:val="ListParagraph"/>
        <w:numPr>
          <w:ilvl w:val="0"/>
          <w:numId w:val="1"/>
        </w:numPr>
        <w:rPr>
          <w:b/>
          <w:u w:val="single"/>
        </w:rPr>
      </w:pPr>
      <w:r w:rsidRPr="00DE0435">
        <w:rPr>
          <w:b/>
          <w:u w:val="single"/>
        </w:rPr>
        <w:t>Inleiding</w:t>
      </w:r>
    </w:p>
    <w:p w:rsidR="00AA303A" w:rsidRDefault="00AA303A" w:rsidP="00AA303A">
      <w:pPr>
        <w:jc w:val="both"/>
      </w:pPr>
      <w:r>
        <w:t xml:space="preserve">Het  (h)erkennen en opnemen van maatschappelijke verantwoordelijkheid door bedrijven en andere organisaties is vandaag de dag helemaal ingeburgerd. Elk zichzelf respecterend bedrijf of organisatie, groot of klein, heeft een visie over hoe zij onderdeel is van de maatschappij en op welke manier de eigen onderneming of organisatie kan bijdragen aan het meehelpen beantwoorden van de uitdagingen waar we met zijn allen vandaag voor staan.  </w:t>
      </w:r>
      <w:r w:rsidR="00063894">
        <w:t xml:space="preserve">Die uitdagingen bevinden zich zowel op </w:t>
      </w:r>
      <w:r>
        <w:t xml:space="preserve">het economische, het sociale </w:t>
      </w:r>
      <w:r w:rsidR="00063894">
        <w:t>en/</w:t>
      </w:r>
      <w:r>
        <w:t>of</w:t>
      </w:r>
      <w:r w:rsidR="00063894">
        <w:t xml:space="preserve"> het milieuvlak</w:t>
      </w:r>
      <w:r>
        <w:t xml:space="preserve">. </w:t>
      </w:r>
    </w:p>
    <w:p w:rsidR="0060074D" w:rsidRDefault="00AA303A" w:rsidP="00AA303A">
      <w:pPr>
        <w:jc w:val="both"/>
      </w:pPr>
      <w:r>
        <w:t>Door de toenemende internationaliseren van de productie en handel, alsook het vaak regionale of mondiale karakter van de uitdagingen</w:t>
      </w:r>
      <w:r w:rsidR="00A60328">
        <w:t xml:space="preserve"> waar we voorstaan</w:t>
      </w:r>
      <w:r>
        <w:t>, is het ook duidelijk geworden dat het opnemen van een maatschappelijke verantwoordelijkheid binnen de muren van de onderneming of in de directe omgeving</w:t>
      </w:r>
      <w:r w:rsidR="00A60328">
        <w:t xml:space="preserve"> alleen</w:t>
      </w:r>
      <w:r>
        <w:t xml:space="preserve"> niet voldoende impact heeft.  </w:t>
      </w:r>
      <w:r w:rsidR="00E5200A">
        <w:t xml:space="preserve">Steeds meer wordt duidelijk dat de grote uitdagingen, maar ook de grote winsten in de productie- of waardeketen van bedrijven (en andere organisaties) liggen. </w:t>
      </w:r>
    </w:p>
    <w:p w:rsidR="00AA303A" w:rsidRDefault="00E5200A" w:rsidP="00AA303A">
      <w:pPr>
        <w:jc w:val="both"/>
      </w:pPr>
      <w:r>
        <w:t xml:space="preserve">Door de complexiteit van enerzijds de productie-en </w:t>
      </w:r>
      <w:r w:rsidR="00B565E1">
        <w:t>waardeketen</w:t>
      </w:r>
      <w:r>
        <w:t xml:space="preserve">, en anderzijds de uitdaging op vlak van duurzame ontwikkeling, is dit geen makkelijke opgave, </w:t>
      </w:r>
      <w:r w:rsidR="00FB2FAD">
        <w:t xml:space="preserve">en al </w:t>
      </w:r>
      <w:r>
        <w:t>zeker niet wanneer dit vanuit het standpunt van een klein</w:t>
      </w:r>
      <w:r w:rsidR="00FB2FAD">
        <w:t xml:space="preserve"> of middelgroot</w:t>
      </w:r>
      <w:r>
        <w:t xml:space="preserve"> bedrijf wordt bekeken. </w:t>
      </w:r>
      <w:r w:rsidR="00AA303A">
        <w:t xml:space="preserve">Samenwerking tussen bedrijven en tussen bedrijven, overheden en andere organisaties zal noodzakelijk zijn. </w:t>
      </w:r>
      <w:r w:rsidR="00A60328">
        <w:t xml:space="preserve"> </w:t>
      </w:r>
    </w:p>
    <w:p w:rsidR="00FB2FAD" w:rsidRDefault="00A60328" w:rsidP="00AA303A">
      <w:pPr>
        <w:jc w:val="both"/>
      </w:pPr>
      <w:r>
        <w:t>Steeds meer initiatieven, ook wetgevende, ontwikkelen zich in het kader van het verduurzame</w:t>
      </w:r>
      <w:r w:rsidR="00FB2FAD">
        <w:t>n</w:t>
      </w:r>
      <w:r>
        <w:t xml:space="preserve"> van </w:t>
      </w:r>
      <w:r w:rsidR="00B565E1">
        <w:t>waardeketen</w:t>
      </w:r>
      <w:r>
        <w:t>. Hierbi</w:t>
      </w:r>
      <w:r w:rsidR="0060074D">
        <w:t xml:space="preserve">j kan gedacht worden aan initiatieven in het kader van </w:t>
      </w:r>
      <w:proofErr w:type="spellStart"/>
      <w:r w:rsidR="0060074D">
        <w:t>due</w:t>
      </w:r>
      <w:proofErr w:type="spellEnd"/>
      <w:r w:rsidR="0060074D">
        <w:t xml:space="preserve"> di</w:t>
      </w:r>
      <w:r>
        <w:t>ligence</w:t>
      </w:r>
      <w:r w:rsidR="0060074D">
        <w:t xml:space="preserve">, als middel om de sociale en milieuomstandigheden in de productie-en </w:t>
      </w:r>
      <w:r w:rsidR="00B565E1">
        <w:t>waardeketen</w:t>
      </w:r>
      <w:r w:rsidR="0060074D">
        <w:t xml:space="preserve"> te verbeteren, </w:t>
      </w:r>
      <w:r>
        <w:t xml:space="preserve"> </w:t>
      </w:r>
      <w:r w:rsidR="0060074D">
        <w:t xml:space="preserve">of het bevorderen van circulaire economie.   </w:t>
      </w:r>
      <w:r w:rsidR="00FB2FAD">
        <w:t xml:space="preserve">Duurzaam ketenbeheer zal de volgende jaren dan ook niet meer weg te denken zijn en steeds meer aan belang winnen. Ook kleine en middelgrote ondernemingen, die vaak onderdeel zijn van productie- of </w:t>
      </w:r>
      <w:r w:rsidR="00B565E1">
        <w:t>waardeketen</w:t>
      </w:r>
      <w:r w:rsidR="00FB2FAD">
        <w:t xml:space="preserve"> van grote ondernemingen zullen ermee te maken krijgen. </w:t>
      </w:r>
    </w:p>
    <w:p w:rsidR="00A60328" w:rsidRDefault="0060074D" w:rsidP="00AA303A">
      <w:pPr>
        <w:jc w:val="both"/>
      </w:pPr>
      <w:r>
        <w:t>Het leren kennen van de eigen productie</w:t>
      </w:r>
      <w:r w:rsidR="00B565E1">
        <w:t>-</w:t>
      </w:r>
      <w:r>
        <w:t xml:space="preserve"> en </w:t>
      </w:r>
      <w:r w:rsidR="00B565E1">
        <w:t>waardeketen</w:t>
      </w:r>
      <w:r>
        <w:t>, het in kaart brengen van de mogelijke risico’s op zowel economisch, sociaal en milieu-vlak in de keten, het leren afbaken</w:t>
      </w:r>
      <w:r w:rsidR="00063894">
        <w:t>en</w:t>
      </w:r>
      <w:r>
        <w:t xml:space="preserve"> van de invloedsfeer die een onderneming heef</w:t>
      </w:r>
      <w:r w:rsidR="00FB2FAD">
        <w:t>t en de manier waarop invloed binnen deze s</w:t>
      </w:r>
      <w:r>
        <w:t xml:space="preserve">feer </w:t>
      </w:r>
      <w:r w:rsidR="00FB2FAD">
        <w:t>vorm kan worden gegeven</w:t>
      </w:r>
      <w:r>
        <w:t xml:space="preserve"> om de risico’s te </w:t>
      </w:r>
      <w:r w:rsidR="00FB2FAD">
        <w:t>beperken en de ketens duurzamer te maken</w:t>
      </w:r>
      <w:r w:rsidR="00B565E1">
        <w:t>, zullen in de toekomst, nog meer dan nu al het geval,  onderdeel worden van het duurzaam beheer van een bedrijf of organisatie.</w:t>
      </w:r>
    </w:p>
    <w:p w:rsidR="002E6CE1" w:rsidRDefault="002E6CE1" w:rsidP="00AA303A">
      <w:pPr>
        <w:jc w:val="both"/>
      </w:pPr>
    </w:p>
    <w:p w:rsidR="00237115" w:rsidRPr="00DE0435" w:rsidRDefault="00237115" w:rsidP="00237115">
      <w:pPr>
        <w:pStyle w:val="ListParagraph"/>
        <w:numPr>
          <w:ilvl w:val="0"/>
          <w:numId w:val="1"/>
        </w:numPr>
        <w:jc w:val="both"/>
        <w:rPr>
          <w:b/>
          <w:u w:val="single"/>
        </w:rPr>
      </w:pPr>
      <w:r w:rsidRPr="00DE0435">
        <w:rPr>
          <w:b/>
          <w:u w:val="single"/>
        </w:rPr>
        <w:t>Welke projecten kunnen worden betoelaagd</w:t>
      </w:r>
    </w:p>
    <w:p w:rsidR="00E67C62" w:rsidRDefault="00E67C62" w:rsidP="00E67C62">
      <w:pPr>
        <w:jc w:val="both"/>
      </w:pPr>
      <w:r>
        <w:t>Deze projectoproep beoogt de gezamenlijk opbouw va</w:t>
      </w:r>
      <w:r w:rsidR="005719A6">
        <w:t>n kennis en ervaring rond</w:t>
      </w:r>
      <w:r>
        <w:t xml:space="preserve"> duurzaam ketenbeheer en </w:t>
      </w:r>
      <w:proofErr w:type="spellStart"/>
      <w:r>
        <w:t>due</w:t>
      </w:r>
      <w:proofErr w:type="spellEnd"/>
      <w:r>
        <w:t xml:space="preserve"> diligence op het niveau van de Belgische sectoren. Dit aan de hand van de organisatie van een lerend netwerk op het niveau van één of meerder sectoren en een aantal pilootprojecten die </w:t>
      </w:r>
      <w:r w:rsidR="005719A6">
        <w:t>hun</w:t>
      </w:r>
      <w:r>
        <w:t xml:space="preserve"> ervaring </w:t>
      </w:r>
      <w:r w:rsidR="005719A6">
        <w:t>in brengen in het</w:t>
      </w:r>
      <w:r>
        <w:t xml:space="preserve"> lerend netwerk.  </w:t>
      </w:r>
    </w:p>
    <w:p w:rsidR="00E67C62" w:rsidRDefault="00E67C62" w:rsidP="00E67C62">
      <w:pPr>
        <w:jc w:val="both"/>
      </w:pPr>
    </w:p>
    <w:p w:rsidR="005719A6" w:rsidRDefault="00E67C62" w:rsidP="00E67C62">
      <w:pPr>
        <w:jc w:val="both"/>
      </w:pPr>
      <w:r>
        <w:lastRenderedPageBreak/>
        <w:t>D</w:t>
      </w:r>
      <w:r w:rsidR="005719A6">
        <w:t>e</w:t>
      </w:r>
      <w:r>
        <w:t xml:space="preserve"> projectoproep richt zich dan ook tot sectorale organisaties die zulk een lerende netwerk willen opstarten en kennis en ervaring binnen de sector willen opbouwen. </w:t>
      </w:r>
    </w:p>
    <w:p w:rsidR="00E67C62" w:rsidRDefault="005719A6" w:rsidP="00E67C62">
      <w:pPr>
        <w:jc w:val="both"/>
      </w:pPr>
      <w:r>
        <w:t xml:space="preserve">Om in aanmerking te kunnen komen voor een subsidie dienen de lerende netwerken </w:t>
      </w:r>
      <w:r w:rsidR="000B1B54">
        <w:t xml:space="preserve">wel aan een aantal vereisten te voldoen. </w:t>
      </w:r>
      <w:r w:rsidR="00E67C62">
        <w:t xml:space="preserve">Het </w:t>
      </w:r>
      <w:r w:rsidR="000B1B54">
        <w:t>betreft hier volgende elementen</w:t>
      </w:r>
      <w:r w:rsidR="00E67C62">
        <w:t>:</w:t>
      </w:r>
    </w:p>
    <w:p w:rsidR="00AC6754" w:rsidRDefault="00237115" w:rsidP="00301C2F">
      <w:pPr>
        <w:pStyle w:val="ListParagraph"/>
        <w:numPr>
          <w:ilvl w:val="1"/>
          <w:numId w:val="1"/>
        </w:numPr>
        <w:spacing w:after="0" w:line="240" w:lineRule="auto"/>
        <w:ind w:left="1134" w:hanging="414"/>
        <w:jc w:val="both"/>
        <w:rPr>
          <w:b/>
        </w:rPr>
      </w:pPr>
      <w:r w:rsidRPr="001D7A7A">
        <w:rPr>
          <w:b/>
        </w:rPr>
        <w:t>Lerend netwerk op sectoraal niveau</w:t>
      </w:r>
      <w:r w:rsidR="00301C2F">
        <w:rPr>
          <w:b/>
        </w:rPr>
        <w:t xml:space="preserve">  </w:t>
      </w:r>
    </w:p>
    <w:p w:rsidR="00301C2F" w:rsidRDefault="00301C2F" w:rsidP="00301C2F">
      <w:pPr>
        <w:pStyle w:val="ListParagraph"/>
        <w:spacing w:before="240" w:line="240" w:lineRule="auto"/>
        <w:ind w:left="1134"/>
        <w:jc w:val="both"/>
      </w:pPr>
    </w:p>
    <w:p w:rsidR="00DE0435" w:rsidRDefault="00E67C62" w:rsidP="00301C2F">
      <w:pPr>
        <w:pStyle w:val="ListParagraph"/>
        <w:spacing w:before="240" w:line="240" w:lineRule="auto"/>
        <w:ind w:left="1134"/>
        <w:jc w:val="both"/>
      </w:pPr>
      <w:r>
        <w:t xml:space="preserve">Een lerend netwerk is een vorm van collegiaal leren, hier op het niveau van een sector, </w:t>
      </w:r>
      <w:r w:rsidR="00DD7669">
        <w:t xml:space="preserve">waarbij kennis en ervaring aangaande duurzaam ketenbeheer en </w:t>
      </w:r>
      <w:proofErr w:type="spellStart"/>
      <w:r w:rsidR="00DD7669">
        <w:t>due</w:t>
      </w:r>
      <w:proofErr w:type="spellEnd"/>
      <w:r w:rsidR="00DD7669">
        <w:t xml:space="preserve"> diligence wordt uitgewisseld tussen de deelnemers, dit </w:t>
      </w:r>
      <w:r w:rsidR="00DD7669" w:rsidRPr="00063894">
        <w:t>met ondersteuning van een externe procesbegeleider.  Een lerend netwerk dient minimaal uit 10 bedrijven te bestaan</w:t>
      </w:r>
      <w:r w:rsidR="00DD7669">
        <w:t xml:space="preserve"> die actief zijn in dezelfde sector en het netwerk wordt vanuit de sectorale organisatie</w:t>
      </w:r>
      <w:r w:rsidR="003B0131">
        <w:t xml:space="preserve">/federatie </w:t>
      </w:r>
      <w:r w:rsidR="00DD7669">
        <w:t xml:space="preserve">geïnitieerd en gestuurd. </w:t>
      </w:r>
    </w:p>
    <w:p w:rsidR="00DD7669" w:rsidRDefault="00DD7669" w:rsidP="00B721F6">
      <w:pPr>
        <w:pStyle w:val="ListParagraph"/>
        <w:ind w:left="1134"/>
        <w:jc w:val="both"/>
      </w:pPr>
    </w:p>
    <w:p w:rsidR="00B721F6" w:rsidRDefault="00DD7669" w:rsidP="00B721F6">
      <w:pPr>
        <w:pStyle w:val="ListParagraph"/>
        <w:ind w:left="1134"/>
        <w:jc w:val="both"/>
      </w:pPr>
      <w:r>
        <w:t xml:space="preserve">Eventueel kan het </w:t>
      </w:r>
      <w:r w:rsidR="00C24B3A">
        <w:t>lerend netwerk ook bestaan uit</w:t>
      </w:r>
      <w:r>
        <w:t xml:space="preserve"> organisaties die in verschillende sectoren actief zijn, maar die tot elkaars waardeketen behoren. De verschillende sectorale organisaties dienen</w:t>
      </w:r>
      <w:r w:rsidR="00C24B3A">
        <w:t xml:space="preserve"> in dat geval</w:t>
      </w:r>
      <w:r>
        <w:t xml:space="preserve"> wel mee in h</w:t>
      </w:r>
      <w:r w:rsidR="00C24B3A">
        <w:t xml:space="preserve">et netwerk betrokken te worden, en er moeten verschillende </w:t>
      </w:r>
      <w:proofErr w:type="spellStart"/>
      <w:r w:rsidR="00C24B3A">
        <w:t>waardeketens</w:t>
      </w:r>
      <w:proofErr w:type="spellEnd"/>
      <w:r w:rsidR="00C24B3A">
        <w:t xml:space="preserve"> in het netwerk aan bod komen.</w:t>
      </w:r>
    </w:p>
    <w:p w:rsidR="00DE0435" w:rsidRPr="001D7A7A" w:rsidRDefault="00DE0435" w:rsidP="00DE0435">
      <w:pPr>
        <w:pStyle w:val="ListParagraph"/>
        <w:ind w:left="1080"/>
        <w:jc w:val="both"/>
        <w:rPr>
          <w:b/>
        </w:rPr>
      </w:pPr>
    </w:p>
    <w:p w:rsidR="00237115" w:rsidRDefault="00EB1641" w:rsidP="00301C2F">
      <w:pPr>
        <w:pStyle w:val="ListParagraph"/>
        <w:numPr>
          <w:ilvl w:val="1"/>
          <w:numId w:val="1"/>
        </w:numPr>
        <w:spacing w:line="240" w:lineRule="auto"/>
        <w:ind w:left="1134" w:hanging="414"/>
        <w:jc w:val="both"/>
        <w:rPr>
          <w:b/>
        </w:rPr>
      </w:pPr>
      <w:r w:rsidRPr="001D7A7A">
        <w:rPr>
          <w:b/>
        </w:rPr>
        <w:t>P</w:t>
      </w:r>
      <w:r w:rsidR="00237115" w:rsidRPr="001D7A7A">
        <w:rPr>
          <w:b/>
        </w:rPr>
        <w:t>ilootprojecten</w:t>
      </w:r>
      <w:r w:rsidRPr="001D7A7A">
        <w:rPr>
          <w:b/>
        </w:rPr>
        <w:t xml:space="preserve"> </w:t>
      </w:r>
    </w:p>
    <w:p w:rsidR="002521F1" w:rsidRDefault="00EB1641" w:rsidP="00301C2F">
      <w:pPr>
        <w:spacing w:after="0" w:line="240" w:lineRule="auto"/>
        <w:ind w:left="1134"/>
        <w:jc w:val="both"/>
      </w:pPr>
      <w:r>
        <w:t xml:space="preserve">Aan het lerend netwerk worden ook een aantal pilootprojecten gekoppeld. Dit gaat om </w:t>
      </w:r>
      <w:r w:rsidR="00063894">
        <w:t xml:space="preserve">een </w:t>
      </w:r>
      <w:r>
        <w:t xml:space="preserve">aantal </w:t>
      </w:r>
      <w:r w:rsidR="00237115">
        <w:t>individuele bedrijven die een systeem van duu</w:t>
      </w:r>
      <w:r w:rsidR="003B0131">
        <w:t>rzaam keten</w:t>
      </w:r>
      <w:r w:rsidR="00237115">
        <w:t xml:space="preserve">beheer willen opzetten en een </w:t>
      </w:r>
      <w:proofErr w:type="spellStart"/>
      <w:r w:rsidR="00237115">
        <w:t>due</w:t>
      </w:r>
      <w:proofErr w:type="spellEnd"/>
      <w:r w:rsidR="00237115">
        <w:t xml:space="preserve"> diligence </w:t>
      </w:r>
      <w:r w:rsidR="00D139CD">
        <w:t xml:space="preserve">proces willen </w:t>
      </w:r>
      <w:r w:rsidR="002521F1">
        <w:t>uitvoeren</w:t>
      </w:r>
      <w:r w:rsidR="00D139CD">
        <w:t xml:space="preserve">. </w:t>
      </w:r>
      <w:r w:rsidR="002521F1">
        <w:t xml:space="preserve">Zij zijn bereid hun ervaringen hierrond te delen en te bediscuteren binnen het lerend netwerk. </w:t>
      </w:r>
      <w:r w:rsidR="003B0131" w:rsidRPr="00063894">
        <w:t xml:space="preserve">Minimaal </w:t>
      </w:r>
      <w:r w:rsidR="00D139CD" w:rsidRPr="00063894">
        <w:t>3/4</w:t>
      </w:r>
      <w:r w:rsidR="00D139CD" w:rsidRPr="00063894">
        <w:rPr>
          <w:vertAlign w:val="superscript"/>
        </w:rPr>
        <w:t>de</w:t>
      </w:r>
      <w:r w:rsidR="00D139CD" w:rsidRPr="00063894">
        <w:t xml:space="preserve"> van</w:t>
      </w:r>
      <w:r w:rsidR="00D139CD">
        <w:t xml:space="preserve"> deze </w:t>
      </w:r>
      <w:r w:rsidR="003B0131">
        <w:t>piloot</w:t>
      </w:r>
      <w:r w:rsidR="00D139CD">
        <w:t xml:space="preserve">bedrijven moeten </w:t>
      </w:r>
      <w:proofErr w:type="spellStart"/>
      <w:r w:rsidR="00D139CD">
        <w:t>kmo’s</w:t>
      </w:r>
      <w:proofErr w:type="spellEnd"/>
      <w:r w:rsidR="00D139CD">
        <w:t xml:space="preserve"> zijn. </w:t>
      </w:r>
      <w:r w:rsidR="00C24B3A">
        <w:t xml:space="preserve">Een deel van de subsidiemiddelen kunnen ook ingezet worden om de pilootbedrijven te begeleiden in hun demarche. </w:t>
      </w:r>
    </w:p>
    <w:p w:rsidR="00AA6BBD" w:rsidRDefault="00AA6BBD" w:rsidP="00301C2F">
      <w:pPr>
        <w:spacing w:after="0" w:line="240" w:lineRule="auto"/>
        <w:ind w:left="1134"/>
        <w:jc w:val="both"/>
      </w:pPr>
    </w:p>
    <w:p w:rsidR="00B721F6" w:rsidRDefault="00B721F6" w:rsidP="00B721F6">
      <w:pPr>
        <w:ind w:left="1134"/>
        <w:jc w:val="both"/>
      </w:pPr>
      <w:r>
        <w:t>De pilootprojecten moeten deel uitmaken van het lerende netwerk, maar het lerend netwerk moet niet beperkt zijn tot enkel deze bedrijven en de sectorale organisaties. Ook andere bedrijven, die niet als pilootproject fungeren kunnen aan het netwerk deelnemen</w:t>
      </w:r>
      <w:r w:rsidR="003B0131">
        <w:t>.</w:t>
      </w:r>
      <w:r>
        <w:t xml:space="preserve">    </w:t>
      </w:r>
      <w:r>
        <w:tab/>
      </w:r>
    </w:p>
    <w:p w:rsidR="00237115" w:rsidRDefault="002521F1" w:rsidP="00AC6754">
      <w:pPr>
        <w:pStyle w:val="ListParagraph"/>
        <w:numPr>
          <w:ilvl w:val="1"/>
          <w:numId w:val="1"/>
        </w:numPr>
        <w:spacing w:line="240" w:lineRule="auto"/>
        <w:ind w:left="1134" w:hanging="414"/>
        <w:jc w:val="both"/>
        <w:rPr>
          <w:b/>
        </w:rPr>
      </w:pPr>
      <w:r w:rsidRPr="001D7A7A">
        <w:rPr>
          <w:b/>
        </w:rPr>
        <w:t>Duurzaam keten</w:t>
      </w:r>
      <w:r w:rsidR="00237115" w:rsidRPr="001D7A7A">
        <w:rPr>
          <w:b/>
        </w:rPr>
        <w:t xml:space="preserve">beheer en </w:t>
      </w:r>
      <w:proofErr w:type="spellStart"/>
      <w:r w:rsidR="00237115" w:rsidRPr="001D7A7A">
        <w:rPr>
          <w:b/>
        </w:rPr>
        <w:t>due</w:t>
      </w:r>
      <w:proofErr w:type="spellEnd"/>
      <w:r w:rsidR="00237115" w:rsidRPr="001D7A7A">
        <w:rPr>
          <w:b/>
        </w:rPr>
        <w:t xml:space="preserve"> </w:t>
      </w:r>
      <w:proofErr w:type="spellStart"/>
      <w:r w:rsidR="00237115" w:rsidRPr="001D7A7A">
        <w:rPr>
          <w:b/>
        </w:rPr>
        <w:t>dilegence</w:t>
      </w:r>
      <w:proofErr w:type="spellEnd"/>
    </w:p>
    <w:p w:rsidR="0078194A" w:rsidRDefault="002521F1" w:rsidP="00AC6754">
      <w:pPr>
        <w:spacing w:after="0" w:line="240" w:lineRule="auto"/>
        <w:ind w:left="1134"/>
        <w:jc w:val="both"/>
      </w:pPr>
      <w:r>
        <w:t xml:space="preserve">Er bestaan verschillende methodes en praktijken aangaande duurzaam ketenbeheer en </w:t>
      </w:r>
      <w:proofErr w:type="spellStart"/>
      <w:r>
        <w:t>due</w:t>
      </w:r>
      <w:proofErr w:type="spellEnd"/>
      <w:r>
        <w:t xml:space="preserve"> diligence. </w:t>
      </w:r>
      <w:r w:rsidR="000C6038" w:rsidRPr="0078194A">
        <w:t>Zo wordt er methodes aangereikt in</w:t>
      </w:r>
      <w:r w:rsidR="00C8014B" w:rsidRPr="0078194A">
        <w:t xml:space="preserve"> de Richtlijnen van de Verenigde Naties aangaande Bedrijven en Mensenrechten,  de</w:t>
      </w:r>
      <w:r w:rsidR="000C6038" w:rsidRPr="0078194A">
        <w:t xml:space="preserve"> </w:t>
      </w:r>
      <w:proofErr w:type="spellStart"/>
      <w:r w:rsidR="000C6038" w:rsidRPr="0078194A">
        <w:t>due</w:t>
      </w:r>
      <w:proofErr w:type="spellEnd"/>
      <w:r w:rsidR="000C6038" w:rsidRPr="0078194A">
        <w:t xml:space="preserve"> diligence </w:t>
      </w:r>
      <w:proofErr w:type="spellStart"/>
      <w:r w:rsidR="000C6038" w:rsidRPr="0078194A">
        <w:t>Guidance</w:t>
      </w:r>
      <w:proofErr w:type="spellEnd"/>
      <w:r w:rsidR="000C6038" w:rsidRPr="0078194A">
        <w:t xml:space="preserve"> </w:t>
      </w:r>
      <w:proofErr w:type="spellStart"/>
      <w:r w:rsidR="000C6038" w:rsidRPr="0078194A">
        <w:t>for</w:t>
      </w:r>
      <w:proofErr w:type="spellEnd"/>
      <w:r w:rsidR="000C6038" w:rsidRPr="0078194A">
        <w:t xml:space="preserve"> </w:t>
      </w:r>
      <w:proofErr w:type="spellStart"/>
      <w:r w:rsidR="000C6038" w:rsidRPr="0078194A">
        <w:t>Responsible</w:t>
      </w:r>
      <w:proofErr w:type="spellEnd"/>
      <w:r w:rsidR="000C6038" w:rsidRPr="0078194A">
        <w:t xml:space="preserve"> Business </w:t>
      </w:r>
      <w:proofErr w:type="spellStart"/>
      <w:r w:rsidR="000C6038" w:rsidRPr="0078194A">
        <w:t>Conduct</w:t>
      </w:r>
      <w:proofErr w:type="spellEnd"/>
      <w:r w:rsidR="000C6038" w:rsidRPr="0078194A">
        <w:t xml:space="preserve"> van de  OESO</w:t>
      </w:r>
      <w:r w:rsidR="00C8014B" w:rsidRPr="0078194A">
        <w:t xml:space="preserve">, de </w:t>
      </w:r>
      <w:proofErr w:type="spellStart"/>
      <w:r w:rsidR="00C8014B" w:rsidRPr="0078194A">
        <w:t>good</w:t>
      </w:r>
      <w:proofErr w:type="spellEnd"/>
      <w:r w:rsidR="00C8014B" w:rsidRPr="0078194A">
        <w:t xml:space="preserve"> </w:t>
      </w:r>
      <w:proofErr w:type="spellStart"/>
      <w:r w:rsidR="00C8014B" w:rsidRPr="0078194A">
        <w:t>practice</w:t>
      </w:r>
      <w:proofErr w:type="spellEnd"/>
      <w:r w:rsidR="00C8014B" w:rsidRPr="0078194A">
        <w:t xml:space="preserve"> </w:t>
      </w:r>
      <w:proofErr w:type="spellStart"/>
      <w:r w:rsidR="00C8014B" w:rsidRPr="0078194A">
        <w:t>notes</w:t>
      </w:r>
      <w:proofErr w:type="spellEnd"/>
      <w:r w:rsidR="00C8014B" w:rsidRPr="0078194A">
        <w:t xml:space="preserve"> van het UN Global Compact,</w:t>
      </w:r>
      <w:r w:rsidRPr="0078194A">
        <w:t xml:space="preserve">  ISO 26000</w:t>
      </w:r>
      <w:r w:rsidR="00C8014B" w:rsidRPr="0078194A">
        <w:t xml:space="preserve"> richtlijnen voor maatschap</w:t>
      </w:r>
      <w:r w:rsidR="0078194A">
        <w:t xml:space="preserve">pelijke verantwoordelijkheid, </w:t>
      </w:r>
      <w:proofErr w:type="spellStart"/>
      <w:r w:rsidR="0078194A">
        <w:t>e.a</w:t>
      </w:r>
      <w:proofErr w:type="spellEnd"/>
      <w:r w:rsidR="0078194A">
        <w:t>….</w:t>
      </w:r>
      <w:r w:rsidR="00160244">
        <w:t xml:space="preserve">  </w:t>
      </w:r>
    </w:p>
    <w:p w:rsidR="0078194A" w:rsidRDefault="0078194A" w:rsidP="00AC6754">
      <w:pPr>
        <w:spacing w:after="0" w:line="240" w:lineRule="auto"/>
        <w:ind w:left="1134"/>
        <w:jc w:val="both"/>
      </w:pPr>
    </w:p>
    <w:p w:rsidR="00EB1641" w:rsidRDefault="002521F1" w:rsidP="00AC6754">
      <w:pPr>
        <w:spacing w:after="0" w:line="240" w:lineRule="auto"/>
        <w:ind w:left="1134"/>
        <w:jc w:val="both"/>
      </w:pPr>
      <w:r>
        <w:t xml:space="preserve">De subsidiërende overheid maakt geen keuze tussen de verschillende benaderingen of systemen.  Wel worden een aantal elementen benoemd die onderdeel </w:t>
      </w:r>
      <w:r w:rsidR="001D7A7A">
        <w:t>m</w:t>
      </w:r>
      <w:r w:rsidR="00C8014B">
        <w:t xml:space="preserve">oeten uitmaken van een </w:t>
      </w:r>
      <w:r w:rsidR="0078194A">
        <w:t xml:space="preserve">goed </w:t>
      </w:r>
      <w:r w:rsidR="00C8014B">
        <w:t>ketenproject.</w:t>
      </w:r>
    </w:p>
    <w:p w:rsidR="0078194A" w:rsidRDefault="0078194A" w:rsidP="002521F1">
      <w:pPr>
        <w:pStyle w:val="ListParagraph"/>
        <w:numPr>
          <w:ilvl w:val="0"/>
          <w:numId w:val="2"/>
        </w:numPr>
        <w:jc w:val="both"/>
      </w:pPr>
      <w:r>
        <w:t>Het belang van het integreren van duurzame ketenverantwoordelijkheid in het beleid, de organisatie en de processen van de organisatie</w:t>
      </w:r>
    </w:p>
    <w:p w:rsidR="002521F1" w:rsidRDefault="002521F1" w:rsidP="002521F1">
      <w:pPr>
        <w:pStyle w:val="ListParagraph"/>
        <w:numPr>
          <w:ilvl w:val="0"/>
          <w:numId w:val="2"/>
        </w:numPr>
        <w:jc w:val="both"/>
      </w:pPr>
      <w:r>
        <w:t>Het in kaart brengen van de zo volledige mogelijke productie- of waardeketen</w:t>
      </w:r>
    </w:p>
    <w:p w:rsidR="002521F1" w:rsidRDefault="002521F1" w:rsidP="002521F1">
      <w:pPr>
        <w:pStyle w:val="ListParagraph"/>
        <w:numPr>
          <w:ilvl w:val="0"/>
          <w:numId w:val="2"/>
        </w:numPr>
        <w:jc w:val="both"/>
      </w:pPr>
      <w:r>
        <w:t>Het in kaart brengen van de</w:t>
      </w:r>
      <w:r w:rsidR="002B201A">
        <w:t xml:space="preserve"> mogelijke</w:t>
      </w:r>
      <w:r>
        <w:t xml:space="preserve"> sociale</w:t>
      </w:r>
      <w:r w:rsidR="003B0131">
        <w:t>/mense</w:t>
      </w:r>
      <w:r w:rsidR="0078194A">
        <w:t>n</w:t>
      </w:r>
      <w:r w:rsidR="003B0131">
        <w:t>rechten</w:t>
      </w:r>
      <w:r>
        <w:t xml:space="preserve"> en milieurisico’s</w:t>
      </w:r>
      <w:r w:rsidR="00C24B3A">
        <w:t xml:space="preserve"> (en opportuniteiten)</w:t>
      </w:r>
      <w:r>
        <w:t xml:space="preserve"> in de keten</w:t>
      </w:r>
      <w:r w:rsidR="00B96E3F">
        <w:t xml:space="preserve"> </w:t>
      </w:r>
    </w:p>
    <w:p w:rsidR="002B201A" w:rsidRDefault="002B201A" w:rsidP="002521F1">
      <w:pPr>
        <w:pStyle w:val="ListParagraph"/>
        <w:numPr>
          <w:ilvl w:val="0"/>
          <w:numId w:val="2"/>
        </w:numPr>
        <w:jc w:val="both"/>
      </w:pPr>
      <w:r>
        <w:t>De analyse van de risico’</w:t>
      </w:r>
      <w:r w:rsidR="00C24B3A">
        <w:t xml:space="preserve">s (aan de hand van een </w:t>
      </w:r>
      <w:r w:rsidR="001D7A7A">
        <w:t>materialiteit</w:t>
      </w:r>
      <w:r w:rsidR="00C24B3A">
        <w:t>sbenadering</w:t>
      </w:r>
      <w:r w:rsidR="0078194A">
        <w:t>; de</w:t>
      </w:r>
      <w:r w:rsidR="001D7A7A">
        <w:t xml:space="preserve"> impact</w:t>
      </w:r>
      <w:r w:rsidR="00B721F6">
        <w:t xml:space="preserve"> voor de onderneming, de medew</w:t>
      </w:r>
      <w:r w:rsidR="0078194A">
        <w:t xml:space="preserve">erkers, de omgeving en de buurt; de omvang; de ernst, </w:t>
      </w:r>
      <w:r w:rsidR="00B721F6">
        <w:t xml:space="preserve"> </w:t>
      </w:r>
      <w:proofErr w:type="spellStart"/>
      <w:r w:rsidR="00B721F6">
        <w:t>etc</w:t>
      </w:r>
      <w:proofErr w:type="spellEnd"/>
      <w:r w:rsidR="00B721F6">
        <w:t>…</w:t>
      </w:r>
      <w:r w:rsidR="001D7A7A">
        <w:t xml:space="preserve">) </w:t>
      </w:r>
      <w:r w:rsidR="00B721F6">
        <w:t xml:space="preserve"> teneind</w:t>
      </w:r>
      <w:r w:rsidR="0078194A">
        <w:t>e de relevantie van de risico’s</w:t>
      </w:r>
      <w:r w:rsidR="00B721F6">
        <w:t xml:space="preserve"> te bepalen</w:t>
      </w:r>
      <w:r w:rsidR="0078194A">
        <w:t xml:space="preserve"> voor de onderneming en haar waardeketen</w:t>
      </w:r>
      <w:r w:rsidR="00B721F6">
        <w:t xml:space="preserve"> en deze  te </w:t>
      </w:r>
      <w:r>
        <w:t>prioriteren</w:t>
      </w:r>
      <w:r w:rsidR="00B721F6">
        <w:t xml:space="preserve"> </w:t>
      </w:r>
    </w:p>
    <w:p w:rsidR="002B201A" w:rsidRDefault="002B201A" w:rsidP="002521F1">
      <w:pPr>
        <w:pStyle w:val="ListParagraph"/>
        <w:numPr>
          <w:ilvl w:val="0"/>
          <w:numId w:val="2"/>
        </w:numPr>
        <w:jc w:val="both"/>
      </w:pPr>
      <w:r>
        <w:t xml:space="preserve">Het </w:t>
      </w:r>
      <w:r w:rsidR="001D7A7A">
        <w:t>in kaart brengen, het afbakenen</w:t>
      </w:r>
      <w:r>
        <w:t xml:space="preserve"> van de </w:t>
      </w:r>
      <w:r w:rsidR="00B96E3F">
        <w:t>‘</w:t>
      </w:r>
      <w:proofErr w:type="spellStart"/>
      <w:r>
        <w:t>sphere</w:t>
      </w:r>
      <w:proofErr w:type="spellEnd"/>
      <w:r>
        <w:t xml:space="preserve"> of </w:t>
      </w:r>
      <w:proofErr w:type="spellStart"/>
      <w:r>
        <w:t>influence</w:t>
      </w:r>
      <w:proofErr w:type="spellEnd"/>
      <w:r w:rsidR="00B96E3F">
        <w:t>’</w:t>
      </w:r>
      <w:r>
        <w:t xml:space="preserve"> van de onderneming , een groep van ondernemingen en/of de sector</w:t>
      </w:r>
    </w:p>
    <w:p w:rsidR="00B96E3F" w:rsidRDefault="002B201A" w:rsidP="00B96E3F">
      <w:pPr>
        <w:pStyle w:val="ListParagraph"/>
        <w:numPr>
          <w:ilvl w:val="0"/>
          <w:numId w:val="2"/>
        </w:numPr>
        <w:jc w:val="both"/>
      </w:pPr>
      <w:r>
        <w:t>Het in kaart brengen van de mogelijke acties of initiatieven</w:t>
      </w:r>
      <w:r w:rsidR="001C2096">
        <w:t xml:space="preserve"> (een actieplan)</w:t>
      </w:r>
      <w:r>
        <w:t xml:space="preserve"> die ku</w:t>
      </w:r>
      <w:r w:rsidR="00B96E3F">
        <w:t>nnen genomen worden binnen de ‘</w:t>
      </w:r>
      <w:proofErr w:type="spellStart"/>
      <w:r w:rsidR="00B96E3F">
        <w:t>sph</w:t>
      </w:r>
      <w:r>
        <w:t>ere</w:t>
      </w:r>
      <w:proofErr w:type="spellEnd"/>
      <w:r>
        <w:t xml:space="preserve"> of </w:t>
      </w:r>
      <w:proofErr w:type="spellStart"/>
      <w:r>
        <w:t>influence</w:t>
      </w:r>
      <w:proofErr w:type="spellEnd"/>
      <w:r w:rsidR="00B96E3F">
        <w:t>’</w:t>
      </w:r>
      <w:r>
        <w:t xml:space="preserve"> van de onderneming, een g</w:t>
      </w:r>
      <w:r w:rsidR="001D7A7A">
        <w:t>roep</w:t>
      </w:r>
      <w:r w:rsidR="00B96E3F">
        <w:t xml:space="preserve"> van</w:t>
      </w:r>
      <w:r w:rsidR="001D7A7A">
        <w:t xml:space="preserve"> ondernemingen of de sector teneinde de ris</w:t>
      </w:r>
      <w:r w:rsidR="00B96E3F">
        <w:t>i</w:t>
      </w:r>
      <w:r w:rsidR="001D7A7A">
        <w:t>co’s te neutraliseren of te remediëren</w:t>
      </w:r>
    </w:p>
    <w:p w:rsidR="00B96E3F" w:rsidRDefault="001D7A7A" w:rsidP="002521F1">
      <w:pPr>
        <w:pStyle w:val="ListParagraph"/>
        <w:numPr>
          <w:ilvl w:val="0"/>
          <w:numId w:val="2"/>
        </w:numPr>
        <w:jc w:val="both"/>
      </w:pPr>
      <w:r>
        <w:t>Nagaan hoe de opvolging kan gebeuren van de acties of initiatieven die genomen (kunnen) worden om de risico</w:t>
      </w:r>
      <w:r w:rsidR="001C2096">
        <w:t>’</w:t>
      </w:r>
      <w:r>
        <w:t>s te</w:t>
      </w:r>
      <w:r w:rsidR="001C2096">
        <w:t xml:space="preserve"> voorkomen, te</w:t>
      </w:r>
      <w:r>
        <w:t xml:space="preserve"> neutraliseren</w:t>
      </w:r>
      <w:r w:rsidR="001C2096">
        <w:t>,</w:t>
      </w:r>
      <w:r>
        <w:t xml:space="preserve"> </w:t>
      </w:r>
      <w:r w:rsidR="001C2096">
        <w:t xml:space="preserve">te verminderen </w:t>
      </w:r>
      <w:r>
        <w:t>of te remediëren</w:t>
      </w:r>
    </w:p>
    <w:p w:rsidR="001D7A7A" w:rsidRDefault="00B96E3F" w:rsidP="002521F1">
      <w:pPr>
        <w:pStyle w:val="ListParagraph"/>
        <w:numPr>
          <w:ilvl w:val="0"/>
          <w:numId w:val="2"/>
        </w:numPr>
        <w:jc w:val="both"/>
      </w:pPr>
      <w:r>
        <w:t>Nagaan hoe een onderneming, een groep van ondernemingen en/of de sector kan communiceren over het ketenbe</w:t>
      </w:r>
      <w:r w:rsidR="001C2096">
        <w:t xml:space="preserve">heer en het </w:t>
      </w:r>
      <w:proofErr w:type="spellStart"/>
      <w:r w:rsidR="001C2096">
        <w:t>due</w:t>
      </w:r>
      <w:proofErr w:type="spellEnd"/>
      <w:r w:rsidR="001C2096">
        <w:t xml:space="preserve"> diligenceproces en hoe de opvolging en monitoring kan gebeuren van de acties en initiatieven die werden genomen. </w:t>
      </w:r>
      <w:r>
        <w:t xml:space="preserve"> </w:t>
      </w:r>
      <w:r w:rsidR="001D7A7A">
        <w:t xml:space="preserve"> </w:t>
      </w:r>
    </w:p>
    <w:p w:rsidR="00EB1641" w:rsidRDefault="00EB1641" w:rsidP="00EB1641">
      <w:pPr>
        <w:pStyle w:val="ListParagraph"/>
      </w:pPr>
    </w:p>
    <w:p w:rsidR="00DE0435" w:rsidRDefault="00DE0435" w:rsidP="00AC6754">
      <w:pPr>
        <w:pStyle w:val="ListParagraph"/>
        <w:numPr>
          <w:ilvl w:val="1"/>
          <w:numId w:val="1"/>
        </w:numPr>
        <w:spacing w:line="240" w:lineRule="auto"/>
        <w:ind w:left="1134" w:hanging="414"/>
        <w:jc w:val="both"/>
        <w:rPr>
          <w:b/>
        </w:rPr>
      </w:pPr>
      <w:r w:rsidRPr="00DE0435">
        <w:rPr>
          <w:b/>
        </w:rPr>
        <w:t>Betrekken van stakeholders</w:t>
      </w:r>
    </w:p>
    <w:p w:rsidR="00AC6754" w:rsidRPr="00DE0435" w:rsidRDefault="00AC6754" w:rsidP="00AC6754">
      <w:pPr>
        <w:pStyle w:val="ListParagraph"/>
        <w:spacing w:line="240" w:lineRule="auto"/>
        <w:ind w:left="1134"/>
        <w:jc w:val="both"/>
        <w:rPr>
          <w:b/>
        </w:rPr>
      </w:pPr>
    </w:p>
    <w:p w:rsidR="00DE0435" w:rsidRDefault="00DE0435" w:rsidP="00B721F6">
      <w:pPr>
        <w:pStyle w:val="ListParagraph"/>
        <w:ind w:left="1134"/>
        <w:jc w:val="both"/>
      </w:pPr>
      <w:r>
        <w:t>Er wordt verwacht dat ook diverse stakeholders</w:t>
      </w:r>
      <w:r w:rsidR="001C2096">
        <w:t xml:space="preserve"> van de sectoren</w:t>
      </w:r>
      <w:r>
        <w:t xml:space="preserve"> bij het lerend netwerk worden betrokken. Dit hoeft echter niet bij elke bijeenkomst </w:t>
      </w:r>
      <w:r w:rsidR="00160244">
        <w:t>het geval</w:t>
      </w:r>
      <w:r>
        <w:t xml:space="preserve"> te zijn, maar dient minimaal 2 keer te gebeuren in het kader van de gesubsidieerde projectperiode.</w:t>
      </w:r>
      <w:r w:rsidR="001C2096">
        <w:t xml:space="preserve">  Ook bij de pilootprojecten worden de stakeholders van de onderneming betrokken worden. </w:t>
      </w:r>
    </w:p>
    <w:p w:rsidR="00DE0435" w:rsidRDefault="00DE0435" w:rsidP="00DE0435">
      <w:pPr>
        <w:pStyle w:val="ListParagraph"/>
        <w:ind w:left="1800"/>
        <w:jc w:val="both"/>
      </w:pPr>
    </w:p>
    <w:p w:rsidR="00DE0435" w:rsidRDefault="00EB1641" w:rsidP="00AC6754">
      <w:pPr>
        <w:pStyle w:val="ListParagraph"/>
        <w:numPr>
          <w:ilvl w:val="1"/>
          <w:numId w:val="1"/>
        </w:numPr>
        <w:spacing w:before="240" w:line="240" w:lineRule="auto"/>
        <w:ind w:left="1134" w:hanging="414"/>
        <w:jc w:val="both"/>
        <w:rPr>
          <w:b/>
        </w:rPr>
      </w:pPr>
      <w:r w:rsidRPr="00DE0435">
        <w:rPr>
          <w:b/>
        </w:rPr>
        <w:t xml:space="preserve">Sectorale leidraad voor duurzaam ketenbeheer </w:t>
      </w:r>
    </w:p>
    <w:p w:rsidR="00AC6754" w:rsidRPr="00DE0435" w:rsidRDefault="00AC6754" w:rsidP="00AC6754">
      <w:pPr>
        <w:pStyle w:val="ListParagraph"/>
        <w:spacing w:before="240" w:line="240" w:lineRule="auto"/>
        <w:ind w:left="1134"/>
        <w:jc w:val="both"/>
        <w:rPr>
          <w:b/>
        </w:rPr>
      </w:pPr>
    </w:p>
    <w:p w:rsidR="008E3967" w:rsidRDefault="008E3967" w:rsidP="00AC6754">
      <w:pPr>
        <w:pStyle w:val="ListParagraph"/>
        <w:ind w:left="1134"/>
        <w:jc w:val="both"/>
      </w:pPr>
      <w:r>
        <w:t xml:space="preserve">De sector engageert zich om op het einde van de gesubsidieerde projectperiode een </w:t>
      </w:r>
      <w:r w:rsidR="00EB1641">
        <w:t xml:space="preserve">algemene en praktische </w:t>
      </w:r>
      <w:r>
        <w:t xml:space="preserve">leidraad op te maken aangaande duurzaam ketenbeheer en </w:t>
      </w:r>
      <w:proofErr w:type="spellStart"/>
      <w:r>
        <w:t>due</w:t>
      </w:r>
      <w:proofErr w:type="spellEnd"/>
      <w:r>
        <w:t xml:space="preserve"> diligence die ter beschikking wordt gesteld van de hele sector. Dit document kan ook worden gebruikt</w:t>
      </w:r>
      <w:r w:rsidR="00EB1641">
        <w:t xml:space="preserve"> door de subsidiërende overheid in het kader van initiatieven die zij in een latere fase zal uitwerken m.b.t. het ondersteunen van </w:t>
      </w:r>
      <w:proofErr w:type="spellStart"/>
      <w:r w:rsidR="00EB1641">
        <w:t>kmo’s</w:t>
      </w:r>
      <w:proofErr w:type="spellEnd"/>
      <w:r w:rsidR="00EB1641">
        <w:t xml:space="preserve"> aangaande duurzaam ketenbeheer en </w:t>
      </w:r>
      <w:proofErr w:type="spellStart"/>
      <w:r w:rsidR="00EB1641">
        <w:t>due</w:t>
      </w:r>
      <w:proofErr w:type="spellEnd"/>
      <w:r w:rsidR="00EB1641">
        <w:t xml:space="preserve"> diligence.</w:t>
      </w:r>
    </w:p>
    <w:p w:rsidR="00160244" w:rsidRDefault="00160244" w:rsidP="00B721F6">
      <w:pPr>
        <w:pStyle w:val="ListParagraph"/>
        <w:ind w:left="1134"/>
        <w:jc w:val="both"/>
      </w:pPr>
    </w:p>
    <w:p w:rsidR="00160244" w:rsidRDefault="00160244" w:rsidP="00AC6754">
      <w:pPr>
        <w:pStyle w:val="ListParagraph"/>
        <w:numPr>
          <w:ilvl w:val="1"/>
          <w:numId w:val="1"/>
        </w:numPr>
        <w:spacing w:before="240" w:after="0" w:line="240" w:lineRule="auto"/>
        <w:jc w:val="both"/>
        <w:rPr>
          <w:b/>
        </w:rPr>
      </w:pPr>
      <w:r w:rsidRPr="00160244">
        <w:rPr>
          <w:b/>
        </w:rPr>
        <w:t>Aanbevelingen aan de overheid</w:t>
      </w:r>
    </w:p>
    <w:p w:rsidR="00AC6754" w:rsidRDefault="00AC6754" w:rsidP="00AC6754">
      <w:pPr>
        <w:pStyle w:val="ListParagraph"/>
        <w:spacing w:before="240" w:after="0" w:line="240" w:lineRule="auto"/>
        <w:ind w:left="1080"/>
        <w:jc w:val="both"/>
        <w:rPr>
          <w:b/>
        </w:rPr>
      </w:pPr>
    </w:p>
    <w:p w:rsidR="00160244" w:rsidRDefault="00160244" w:rsidP="00160244">
      <w:pPr>
        <w:ind w:left="1080"/>
        <w:jc w:val="both"/>
      </w:pPr>
      <w:r>
        <w:t xml:space="preserve">Naast het opmaken van een praktische leidraad aangaande duurzaam ketenbeheer en </w:t>
      </w:r>
      <w:proofErr w:type="spellStart"/>
      <w:r>
        <w:t>due</w:t>
      </w:r>
      <w:proofErr w:type="spellEnd"/>
      <w:r>
        <w:t xml:space="preserve"> diligence in de sector, wordt ook gevraagd om op basis van de ervaringen en kennisopbouw die er gebeurde in het kader van de lerende netwerken, om een aantal aanbevelingen te formuleren aan de overheid aangaande de manier waarop de overheid ondernemingen, en specifiek dan kleine en middelgrote ondernemingen, kan ondersteunen en aanzetten aan duurzaam ketenbeheer te doen en een </w:t>
      </w:r>
      <w:proofErr w:type="spellStart"/>
      <w:r>
        <w:t>due</w:t>
      </w:r>
      <w:proofErr w:type="spellEnd"/>
      <w:r>
        <w:t xml:space="preserve"> diligenceproces op te starten. </w:t>
      </w:r>
      <w:r w:rsidR="00AC6754">
        <w:t xml:space="preserve">Bij deze beleidsaanbevelingen worden ook de aanbevelingen van de stakeholders meegenomen die zij in het kader van het lerende netwerk hebben geformuleerd. </w:t>
      </w:r>
    </w:p>
    <w:p w:rsidR="00AA6BBD" w:rsidRDefault="00AA6BBD" w:rsidP="00160244">
      <w:pPr>
        <w:ind w:left="1080"/>
        <w:jc w:val="both"/>
      </w:pPr>
    </w:p>
    <w:p w:rsidR="00AA6BBD" w:rsidRPr="00AA6BBD" w:rsidRDefault="00AA6BBD" w:rsidP="00AA6BBD">
      <w:pPr>
        <w:pStyle w:val="ListParagraph"/>
        <w:numPr>
          <w:ilvl w:val="0"/>
          <w:numId w:val="1"/>
        </w:numPr>
        <w:jc w:val="both"/>
        <w:rPr>
          <w:b/>
          <w:u w:val="single"/>
        </w:rPr>
      </w:pPr>
      <w:r w:rsidRPr="00AA6BBD">
        <w:rPr>
          <w:b/>
          <w:u w:val="single"/>
        </w:rPr>
        <w:t>Financiële aspecten</w:t>
      </w:r>
    </w:p>
    <w:p w:rsidR="005016B2" w:rsidRPr="000874C0" w:rsidRDefault="00AA6BBD" w:rsidP="00AA6BBD">
      <w:pPr>
        <w:jc w:val="both"/>
      </w:pPr>
      <w:r>
        <w:t xml:space="preserve">De subsidie voor een sectoraal ketenproject in het kader van deze projectoproep bedraagt maximaal </w:t>
      </w:r>
      <w:r w:rsidR="000539E7" w:rsidRPr="000874C0">
        <w:t>7</w:t>
      </w:r>
      <w:r w:rsidR="001979E0" w:rsidRPr="000874C0">
        <w:t>0</w:t>
      </w:r>
      <w:r w:rsidRPr="000874C0">
        <w:t xml:space="preserve">.000 Euro.  Deze middelen kunnen gebruikt worden voor zowel de kosten van het lerend netwerk als van de pilootprojecten. </w:t>
      </w:r>
      <w:r w:rsidR="005016B2" w:rsidRPr="000874C0">
        <w:t xml:space="preserve"> </w:t>
      </w:r>
    </w:p>
    <w:p w:rsidR="00AA6BBD" w:rsidRDefault="00AA6BBD" w:rsidP="00AA6BBD">
      <w:pPr>
        <w:jc w:val="both"/>
      </w:pPr>
      <w:r w:rsidRPr="000874C0">
        <w:t xml:space="preserve">De </w:t>
      </w:r>
      <w:r w:rsidR="005016B2" w:rsidRPr="000874C0">
        <w:t>subsidie mag maximaal 50% bedragen van de totale kosten van</w:t>
      </w:r>
      <w:r w:rsidR="00EE4267" w:rsidRPr="000874C0">
        <w:t xml:space="preserve"> het </w:t>
      </w:r>
      <w:r w:rsidR="005016B2" w:rsidRPr="000874C0">
        <w:t>lerend netwerk e</w:t>
      </w:r>
      <w:r w:rsidR="00EE4267" w:rsidRPr="000874C0">
        <w:t xml:space="preserve">n de kosten van pilootprojecten. </w:t>
      </w:r>
      <w:r w:rsidR="005016B2" w:rsidRPr="000874C0">
        <w:t xml:space="preserve"> </w:t>
      </w:r>
      <w:r w:rsidR="00EE4267" w:rsidRPr="000874C0">
        <w:t>D</w:t>
      </w:r>
      <w:r w:rsidR="005016B2" w:rsidRPr="000874C0">
        <w:t>e gesubsidieerde kosten van de pilootprojecten max. 40% mogen</w:t>
      </w:r>
      <w:r w:rsidR="005016B2">
        <w:t xml:space="preserve"> bedragen van de totale subsidie</w:t>
      </w:r>
      <w:r w:rsidR="00811FEF">
        <w:rPr>
          <w:rStyle w:val="FootnoteReference"/>
        </w:rPr>
        <w:footnoteReference w:id="1"/>
      </w:r>
      <w:r w:rsidR="005016B2">
        <w:t xml:space="preserve">. </w:t>
      </w:r>
    </w:p>
    <w:p w:rsidR="00E7630C" w:rsidRDefault="00E7630C" w:rsidP="00AA6BBD">
      <w:pPr>
        <w:jc w:val="both"/>
      </w:pPr>
      <w:r>
        <w:t>Er kunnen enkel organisatie</w:t>
      </w:r>
      <w:r w:rsidR="001979E0">
        <w:t>- en communicatie</w:t>
      </w:r>
      <w:r>
        <w:t>kosten</w:t>
      </w:r>
      <w:r w:rsidR="001979E0">
        <w:t>, kosten voor de opmaak en verspreiding van de praktische leidraad</w:t>
      </w:r>
      <w:r>
        <w:t xml:space="preserve"> en kosten voor externe consultancy worden gesubsidieerd. Loonkosten</w:t>
      </w:r>
      <w:r w:rsidR="00811FEF">
        <w:t xml:space="preserve"> en investeringskosten</w:t>
      </w:r>
      <w:r>
        <w:t xml:space="preserve"> kunnen niet worden gesubsidieerd. Deze kunnen natuurlijk wel worden gebruikt om de overige 50% van de projectkosten aan te tonen, die niet door de subsidie worden gedekt. </w:t>
      </w:r>
      <w:r w:rsidR="005016B2">
        <w:t xml:space="preserve"> </w:t>
      </w:r>
    </w:p>
    <w:p w:rsidR="000F1C2E" w:rsidRDefault="000F1C2E" w:rsidP="00AA6BBD">
      <w:pPr>
        <w:jc w:val="both"/>
      </w:pPr>
      <w:r>
        <w:t>Indien kosten van een pilootproject worden ingebracht mogen d</w:t>
      </w:r>
      <w:r w:rsidR="00811FEF">
        <w:t>eze ook niet meer bedragen dan 5</w:t>
      </w:r>
      <w:r>
        <w:t>0% van de totale kosten</w:t>
      </w:r>
      <w:r w:rsidR="00811FEF">
        <w:t xml:space="preserve"> van het pilootproject</w:t>
      </w:r>
      <w:r w:rsidR="00B74E60">
        <w:t xml:space="preserve"> zelf</w:t>
      </w:r>
      <w:r>
        <w:t xml:space="preserve">. </w:t>
      </w:r>
      <w:r w:rsidR="00B74E60">
        <w:t>In de kosten van de pilootprojecten zijn e</w:t>
      </w:r>
      <w:r>
        <w:t>nkel kosten voor</w:t>
      </w:r>
      <w:r w:rsidR="00B74E60">
        <w:t xml:space="preserve"> de</w:t>
      </w:r>
      <w:r>
        <w:t xml:space="preserve"> externe expertise </w:t>
      </w:r>
      <w:r w:rsidR="00B74E60">
        <w:t>subsidieerbaar</w:t>
      </w:r>
      <w:r>
        <w:t xml:space="preserve">. </w:t>
      </w:r>
      <w:r w:rsidR="00B74E60">
        <w:t>Andere kosten van de pilootprojecten kunnen natuurlijk wel gebruikt worden om de andere</w:t>
      </w:r>
      <w:r w:rsidR="00994A35">
        <w:t xml:space="preserve"> (minimaal 50%)</w:t>
      </w:r>
      <w:r w:rsidR="00B74E60">
        <w:t>, niet subsidieerbare kost, van het pilootproject aan te tonen.</w:t>
      </w:r>
    </w:p>
    <w:p w:rsidR="005719A6" w:rsidRDefault="00E7630C" w:rsidP="00E7630C">
      <w:pPr>
        <w:jc w:val="both"/>
      </w:pPr>
      <w:r>
        <w:t xml:space="preserve">De subsidie wordt  enkel aan de sectororganisatie toegekend, niet aan een individueel bedrijf of aan een individuele consultant. Het is dus de sectororganisatie die instaat voor de afspraken en contracten met de pilootprojecten, externe consultancy, e.a. </w:t>
      </w:r>
      <w:r w:rsidR="001979E0">
        <w:t xml:space="preserve"> De sectororganisatie zal moeten kunnen aantonen dat deze overeenkomsten werden opgemaakt teneinde deze kosten te kunnen inbrengen in de subsidie. </w:t>
      </w:r>
    </w:p>
    <w:p w:rsidR="0025616A" w:rsidRDefault="0025616A" w:rsidP="00E7630C">
      <w:pPr>
        <w:jc w:val="both"/>
      </w:pPr>
    </w:p>
    <w:p w:rsidR="0025616A" w:rsidRPr="005719A6" w:rsidRDefault="0025616A" w:rsidP="0025616A">
      <w:pPr>
        <w:pStyle w:val="ListParagraph"/>
        <w:numPr>
          <w:ilvl w:val="0"/>
          <w:numId w:val="1"/>
        </w:numPr>
        <w:jc w:val="both"/>
        <w:rPr>
          <w:b/>
          <w:u w:val="single"/>
        </w:rPr>
      </w:pPr>
      <w:r w:rsidRPr="005719A6">
        <w:rPr>
          <w:b/>
          <w:u w:val="single"/>
        </w:rPr>
        <w:t>Duurtijd van de projecten</w:t>
      </w:r>
    </w:p>
    <w:p w:rsidR="0025616A" w:rsidRDefault="0025616A" w:rsidP="0025616A">
      <w:pPr>
        <w:pStyle w:val="ListParagraph"/>
        <w:ind w:left="360"/>
        <w:jc w:val="both"/>
      </w:pPr>
    </w:p>
    <w:p w:rsidR="0025616A" w:rsidRDefault="0025616A" w:rsidP="0025616A">
      <w:pPr>
        <w:pStyle w:val="ListParagraph"/>
        <w:ind w:left="0"/>
        <w:jc w:val="both"/>
      </w:pPr>
      <w:r>
        <w:t>De projectperiode waarbinnen de subs</w:t>
      </w:r>
      <w:r w:rsidR="009A279A">
        <w:t>idies kunnen worden aangewend bedraagt</w:t>
      </w:r>
      <w:r>
        <w:t xml:space="preserve"> maximaal 1</w:t>
      </w:r>
      <w:r w:rsidR="007222A0">
        <w:t>2 maanden</w:t>
      </w:r>
      <w:r>
        <w:t xml:space="preserve">. </w:t>
      </w:r>
      <w:r w:rsidR="00ED70FA">
        <w:t>Deze periode gaat in na</w:t>
      </w:r>
      <w:r w:rsidR="009A7FB3">
        <w:t xml:space="preserve"> de officiële</w:t>
      </w:r>
      <w:r w:rsidR="00ED70FA">
        <w:t xml:space="preserve"> kennisgeving van de subsidie (door middel van een koninklijk besluit en een bestelbon</w:t>
      </w:r>
      <w:r w:rsidR="009A7FB3">
        <w:t xml:space="preserve"> die zullen worden toegestuurd</w:t>
      </w:r>
      <w:r w:rsidR="00ED70FA">
        <w:t>)</w:t>
      </w:r>
      <w:r w:rsidR="007222A0">
        <w:t xml:space="preserve">. </w:t>
      </w:r>
      <w:r w:rsidR="009A279A">
        <w:t xml:space="preserve"> De projecten zullen ten vroegste</w:t>
      </w:r>
      <w:r w:rsidR="009A7FB3">
        <w:t xml:space="preserve"> op </w:t>
      </w:r>
      <w:r w:rsidR="009A279A">
        <w:t xml:space="preserve">1 juni 2021  officieel van start kunnen gaan. </w:t>
      </w:r>
    </w:p>
    <w:p w:rsidR="00ED70FA" w:rsidRDefault="00ED70FA" w:rsidP="0025616A">
      <w:pPr>
        <w:pStyle w:val="ListParagraph"/>
        <w:ind w:left="0"/>
        <w:jc w:val="both"/>
      </w:pPr>
    </w:p>
    <w:p w:rsidR="00ED70FA" w:rsidRDefault="00ED70FA" w:rsidP="0025616A">
      <w:pPr>
        <w:pStyle w:val="ListParagraph"/>
        <w:ind w:left="0"/>
        <w:jc w:val="both"/>
      </w:pPr>
    </w:p>
    <w:p w:rsidR="005719A6" w:rsidRPr="000B1B54" w:rsidRDefault="000B1B54" w:rsidP="000B1B54">
      <w:pPr>
        <w:pStyle w:val="ListParagraph"/>
        <w:numPr>
          <w:ilvl w:val="0"/>
          <w:numId w:val="1"/>
        </w:numPr>
        <w:jc w:val="both"/>
        <w:rPr>
          <w:b/>
          <w:u w:val="single"/>
        </w:rPr>
      </w:pPr>
      <w:r w:rsidRPr="000B1B54">
        <w:rPr>
          <w:b/>
          <w:u w:val="single"/>
        </w:rPr>
        <w:t xml:space="preserve">Jury </w:t>
      </w:r>
    </w:p>
    <w:p w:rsidR="005719A6" w:rsidRDefault="005719A6" w:rsidP="0025616A">
      <w:pPr>
        <w:pStyle w:val="ListParagraph"/>
        <w:ind w:left="0"/>
        <w:jc w:val="both"/>
      </w:pPr>
    </w:p>
    <w:p w:rsidR="000B1B54" w:rsidRPr="000874C0" w:rsidRDefault="000B1B54" w:rsidP="000B1B54">
      <w:pPr>
        <w:jc w:val="both"/>
      </w:pPr>
      <w:r>
        <w:t xml:space="preserve">Het totale budget </w:t>
      </w:r>
      <w:r w:rsidRPr="000874C0">
        <w:t xml:space="preserve">die het federaal instituut voor duurzame ontwikkeling voor deze projectoproep ter beschikking heeft is </w:t>
      </w:r>
      <w:r w:rsidR="00B74E60" w:rsidRPr="000874C0">
        <w:t>25</w:t>
      </w:r>
      <w:r w:rsidRPr="000874C0">
        <w:t xml:space="preserve">0.000 Euro. Enkel de beste projecten zullen dus in aanmerking komen voor een subsidie.  </w:t>
      </w:r>
    </w:p>
    <w:p w:rsidR="000B1B54" w:rsidRPr="000874C0" w:rsidRDefault="000B1B54" w:rsidP="000B1B54">
      <w:pPr>
        <w:jc w:val="both"/>
      </w:pPr>
      <w:r w:rsidRPr="000874C0">
        <w:t>Een jury met externe experten</w:t>
      </w:r>
      <w:r w:rsidR="00DB48A6" w:rsidRPr="000874C0">
        <w:t xml:space="preserve"> (zowel intern als extern aan de overheid)</w:t>
      </w:r>
      <w:r w:rsidRPr="000874C0">
        <w:t xml:space="preserve"> zal de beste projecten selecteren.</w:t>
      </w:r>
      <w:r w:rsidR="009A7FB3" w:rsidRPr="000874C0">
        <w:t xml:space="preserve"> </w:t>
      </w:r>
      <w:r w:rsidRPr="000874C0">
        <w:t xml:space="preserve">De jury zal een advies formuleren aan de minister bevoegd voor duurzame ontwikkeling die de uiteindelijk beslissing zal nemen over de projecten die zullen worden gesubsidieerd. </w:t>
      </w:r>
    </w:p>
    <w:p w:rsidR="000B1B54" w:rsidRDefault="000B1B54" w:rsidP="000B1B54">
      <w:pPr>
        <w:jc w:val="both"/>
      </w:pPr>
      <w:r w:rsidRPr="000874C0">
        <w:t>De jury zal in haar beoordeling rekening houden met de ambitie van het project, de potentiële impact ervan,</w:t>
      </w:r>
      <w:r w:rsidR="00DB48A6" w:rsidRPr="000874C0">
        <w:t xml:space="preserve"> de kwaliteit van het voorgestelde programma van het lerend netwerk, de kennis en ervaring van de externe consultancy die zal worden in gebracht,</w:t>
      </w:r>
      <w:r w:rsidRPr="000874C0">
        <w:t xml:space="preserve"> </w:t>
      </w:r>
      <w:r w:rsidR="00D7409D" w:rsidRPr="000874C0">
        <w:t>de diversiteit (grote en kleine ondernemingen)</w:t>
      </w:r>
      <w:r w:rsidR="00D7409D">
        <w:t xml:space="preserve"> van het lerend netwerk, de manier waarop stakeholders zullen betrokken worden, de voorgestelde pilootprojecten, e.a.</w:t>
      </w:r>
      <w:r w:rsidR="009A7FB3">
        <w:t xml:space="preserve"> Zij zal zich hiervoor baseren op de informatie die in het aanvraagformulier (en de eventuele bijlagen) werd opgenomen.</w:t>
      </w:r>
    </w:p>
    <w:p w:rsidR="007825ED" w:rsidRDefault="007825ED" w:rsidP="000B1B54">
      <w:pPr>
        <w:jc w:val="both"/>
      </w:pPr>
    </w:p>
    <w:p w:rsidR="007825ED" w:rsidRPr="00DB48A6" w:rsidRDefault="007825ED" w:rsidP="007825ED">
      <w:pPr>
        <w:pStyle w:val="ListParagraph"/>
        <w:numPr>
          <w:ilvl w:val="0"/>
          <w:numId w:val="1"/>
        </w:numPr>
        <w:jc w:val="both"/>
        <w:rPr>
          <w:b/>
        </w:rPr>
      </w:pPr>
      <w:r w:rsidRPr="00DB48A6">
        <w:rPr>
          <w:b/>
        </w:rPr>
        <w:t>Indienen van het project</w:t>
      </w:r>
    </w:p>
    <w:p w:rsidR="007825ED" w:rsidRDefault="007825ED" w:rsidP="007825ED">
      <w:pPr>
        <w:jc w:val="both"/>
      </w:pPr>
    </w:p>
    <w:p w:rsidR="0094237D" w:rsidRDefault="007825ED" w:rsidP="007825ED">
      <w:pPr>
        <w:jc w:val="both"/>
      </w:pPr>
      <w:r>
        <w:t>Een projectvoorstel kan ingediend worden via het daartoe bestemde aanvraagformulier</w:t>
      </w:r>
      <w:r>
        <w:rPr>
          <w:rStyle w:val="FootnoteReference"/>
        </w:rPr>
        <w:footnoteReference w:id="2"/>
      </w:r>
      <w:r>
        <w:t xml:space="preserve">.  Het formulier kan via de post of via mail opgestuurd te worden naar het Federaal Instituut voor Duurzame Ontwikkeling. </w:t>
      </w:r>
      <w:r w:rsidR="0094237D">
        <w:t xml:space="preserve"> Dit kan naar volgend adres:</w:t>
      </w:r>
    </w:p>
    <w:p w:rsidR="0094237D" w:rsidRDefault="0094237D" w:rsidP="0094237D">
      <w:pPr>
        <w:spacing w:after="0" w:line="240" w:lineRule="auto"/>
        <w:ind w:left="708"/>
      </w:pPr>
      <w:r>
        <w:t>Federaal Instituut voor Duurzame ontwikkeling</w:t>
      </w:r>
    </w:p>
    <w:p w:rsidR="0094237D" w:rsidRDefault="0094237D" w:rsidP="0094237D">
      <w:pPr>
        <w:spacing w:after="0" w:line="240" w:lineRule="auto"/>
        <w:ind w:left="708"/>
      </w:pPr>
      <w:r>
        <w:t>t.a.v. Dieter Vander Beke</w:t>
      </w:r>
    </w:p>
    <w:p w:rsidR="0094237D" w:rsidRDefault="0094237D" w:rsidP="0094237D">
      <w:pPr>
        <w:spacing w:after="0" w:line="240" w:lineRule="auto"/>
        <w:ind w:left="708"/>
      </w:pPr>
      <w:r>
        <w:t>Hertogstraat 4</w:t>
      </w:r>
    </w:p>
    <w:p w:rsidR="0094237D" w:rsidRDefault="0094237D" w:rsidP="0094237D">
      <w:pPr>
        <w:spacing w:after="0" w:line="240" w:lineRule="auto"/>
        <w:ind w:left="708"/>
      </w:pPr>
      <w:r>
        <w:t>1000 Brussel</w:t>
      </w:r>
    </w:p>
    <w:p w:rsidR="0094237D" w:rsidRDefault="0094237D" w:rsidP="0094237D">
      <w:pPr>
        <w:spacing w:after="0" w:line="240" w:lineRule="auto"/>
        <w:ind w:left="708"/>
      </w:pPr>
    </w:p>
    <w:p w:rsidR="0094237D" w:rsidRDefault="0094237D" w:rsidP="0094237D">
      <w:pPr>
        <w:spacing w:after="0" w:line="240" w:lineRule="auto"/>
        <w:ind w:left="708"/>
      </w:pPr>
      <w:r>
        <w:t xml:space="preserve">Email: </w:t>
      </w:r>
      <w:hyperlink r:id="rId8" w:history="1">
        <w:r w:rsidRPr="00592B8D">
          <w:rPr>
            <w:rStyle w:val="Hyperlink"/>
          </w:rPr>
          <w:t>contact@ifdd.fed.be</w:t>
        </w:r>
      </w:hyperlink>
      <w:r>
        <w:t xml:space="preserve">  met kopie aan </w:t>
      </w:r>
      <w:hyperlink r:id="rId9" w:history="1">
        <w:r w:rsidRPr="00592B8D">
          <w:rPr>
            <w:rStyle w:val="Hyperlink"/>
          </w:rPr>
          <w:t>dieter.vanderbeke@fido.fed.be</w:t>
        </w:r>
      </w:hyperlink>
      <w:r>
        <w:tab/>
      </w:r>
    </w:p>
    <w:p w:rsidR="0094237D" w:rsidRDefault="0094237D" w:rsidP="0094237D">
      <w:pPr>
        <w:spacing w:after="0" w:line="240" w:lineRule="auto"/>
        <w:jc w:val="both"/>
      </w:pPr>
    </w:p>
    <w:p w:rsidR="0094237D" w:rsidRDefault="0094237D" w:rsidP="0094237D">
      <w:pPr>
        <w:spacing w:after="0" w:line="240" w:lineRule="auto"/>
        <w:jc w:val="both"/>
      </w:pPr>
    </w:p>
    <w:p w:rsidR="007825ED" w:rsidRDefault="007825ED" w:rsidP="007825ED">
      <w:pPr>
        <w:jc w:val="both"/>
      </w:pPr>
      <w:r>
        <w:t>Indien het formulier per mail wordt toegestuurd wordt best een ontvangstbevestiging gevraagd</w:t>
      </w:r>
      <w:r w:rsidR="0094237D">
        <w:t xml:space="preserve"> om zeker te zijn dat de aanvraag goed is toegekomen. </w:t>
      </w:r>
    </w:p>
    <w:p w:rsidR="0094237D" w:rsidRDefault="0094237D" w:rsidP="007825ED">
      <w:pPr>
        <w:jc w:val="both"/>
      </w:pPr>
      <w:r>
        <w:t>De aanvraagformulieren (en bijhorende doc</w:t>
      </w:r>
      <w:r w:rsidR="00CC4BEC">
        <w:t xml:space="preserve">umenten) dienen </w:t>
      </w:r>
      <w:r w:rsidR="00CC4BEC">
        <w:rPr>
          <w:b/>
        </w:rPr>
        <w:t>te laatste op 17</w:t>
      </w:r>
      <w:bookmarkStart w:id="0" w:name="_GoBack"/>
      <w:bookmarkEnd w:id="0"/>
      <w:r w:rsidR="00CC4BEC" w:rsidRPr="00CC4BEC">
        <w:rPr>
          <w:b/>
        </w:rPr>
        <w:t xml:space="preserve"> mei</w:t>
      </w:r>
      <w:r w:rsidRPr="00CC4BEC">
        <w:rPr>
          <w:b/>
        </w:rPr>
        <w:t xml:space="preserve"> 2021</w:t>
      </w:r>
      <w:r w:rsidR="009A7FB3">
        <w:t xml:space="preserve"> het Federaal Instituut voor Duurzame Ontwikkeling te bereiken.</w:t>
      </w:r>
    </w:p>
    <w:p w:rsidR="00E7630C" w:rsidRDefault="00E7630C" w:rsidP="00AA6BBD">
      <w:pPr>
        <w:jc w:val="both"/>
      </w:pPr>
    </w:p>
    <w:p w:rsidR="005016B2" w:rsidRDefault="005016B2" w:rsidP="00AA6BBD">
      <w:pPr>
        <w:jc w:val="both"/>
      </w:pPr>
    </w:p>
    <w:p w:rsidR="00DE0435" w:rsidRDefault="00DE0435">
      <w:pPr>
        <w:pStyle w:val="ListParagraph"/>
        <w:ind w:left="1800"/>
        <w:jc w:val="both"/>
      </w:pPr>
    </w:p>
    <w:sectPr w:rsidR="00DE0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33" w:rsidRDefault="00392333" w:rsidP="008D31EC">
      <w:pPr>
        <w:spacing w:after="0" w:line="240" w:lineRule="auto"/>
      </w:pPr>
      <w:r>
        <w:separator/>
      </w:r>
    </w:p>
  </w:endnote>
  <w:endnote w:type="continuationSeparator" w:id="0">
    <w:p w:rsidR="00392333" w:rsidRDefault="00392333" w:rsidP="008D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33" w:rsidRDefault="00392333" w:rsidP="008D31EC">
      <w:pPr>
        <w:spacing w:after="0" w:line="240" w:lineRule="auto"/>
      </w:pPr>
      <w:r>
        <w:separator/>
      </w:r>
    </w:p>
  </w:footnote>
  <w:footnote w:type="continuationSeparator" w:id="0">
    <w:p w:rsidR="00392333" w:rsidRDefault="00392333" w:rsidP="008D31EC">
      <w:pPr>
        <w:spacing w:after="0" w:line="240" w:lineRule="auto"/>
      </w:pPr>
      <w:r>
        <w:continuationSeparator/>
      </w:r>
    </w:p>
  </w:footnote>
  <w:footnote w:id="1">
    <w:p w:rsidR="00811FEF" w:rsidRDefault="00811FEF" w:rsidP="00811FEF">
      <w:pPr>
        <w:pStyle w:val="FootnoteText"/>
        <w:jc w:val="both"/>
      </w:pPr>
      <w:r>
        <w:rPr>
          <w:rStyle w:val="FootnoteReference"/>
        </w:rPr>
        <w:footnoteRef/>
      </w:r>
      <w:r>
        <w:t xml:space="preserve"> Voorbeeld:</w:t>
      </w:r>
      <w:r w:rsidRPr="00811FEF">
        <w:t xml:space="preserve"> Indien de totale kost van het </w:t>
      </w:r>
      <w:r w:rsidRPr="000874C0">
        <w:t>project 140.000 Euro bedraagt, bedraagt de subsidie maximaal 70.000 Euro, waarin maximaal 28.000 Euro kosten van de pilootprojecten mogen ingebracht worden</w:t>
      </w:r>
    </w:p>
  </w:footnote>
  <w:footnote w:id="2">
    <w:p w:rsidR="007825ED" w:rsidRDefault="007825ED">
      <w:pPr>
        <w:pStyle w:val="FootnoteText"/>
      </w:pPr>
      <w:r>
        <w:rPr>
          <w:rStyle w:val="FootnoteReference"/>
        </w:rPr>
        <w:footnoteRef/>
      </w:r>
      <w:r w:rsidR="009A7FB3">
        <w:t xml:space="preserve"> Zie bijlage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640"/>
    <w:multiLevelType w:val="hybridMultilevel"/>
    <w:tmpl w:val="AFA000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4201551"/>
    <w:multiLevelType w:val="hybridMultilevel"/>
    <w:tmpl w:val="62409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3A"/>
    <w:rsid w:val="00000EEA"/>
    <w:rsid w:val="0000182D"/>
    <w:rsid w:val="00001BD7"/>
    <w:rsid w:val="00002861"/>
    <w:rsid w:val="0000382B"/>
    <w:rsid w:val="000039DC"/>
    <w:rsid w:val="00006F2D"/>
    <w:rsid w:val="00007175"/>
    <w:rsid w:val="0001222D"/>
    <w:rsid w:val="00012787"/>
    <w:rsid w:val="00012B9B"/>
    <w:rsid w:val="00013117"/>
    <w:rsid w:val="00014670"/>
    <w:rsid w:val="00016805"/>
    <w:rsid w:val="00016E15"/>
    <w:rsid w:val="000175E1"/>
    <w:rsid w:val="00017879"/>
    <w:rsid w:val="00021A27"/>
    <w:rsid w:val="00024640"/>
    <w:rsid w:val="000252F7"/>
    <w:rsid w:val="00025E50"/>
    <w:rsid w:val="00026677"/>
    <w:rsid w:val="00026B7F"/>
    <w:rsid w:val="000275F4"/>
    <w:rsid w:val="000279DF"/>
    <w:rsid w:val="000329B7"/>
    <w:rsid w:val="0003523B"/>
    <w:rsid w:val="00037F5A"/>
    <w:rsid w:val="000401FC"/>
    <w:rsid w:val="00043039"/>
    <w:rsid w:val="000446D9"/>
    <w:rsid w:val="00044D05"/>
    <w:rsid w:val="00046725"/>
    <w:rsid w:val="00046757"/>
    <w:rsid w:val="00046C58"/>
    <w:rsid w:val="00050367"/>
    <w:rsid w:val="000534D9"/>
    <w:rsid w:val="000539E7"/>
    <w:rsid w:val="00054B96"/>
    <w:rsid w:val="000567CC"/>
    <w:rsid w:val="00056807"/>
    <w:rsid w:val="000607A2"/>
    <w:rsid w:val="00061351"/>
    <w:rsid w:val="00061CD4"/>
    <w:rsid w:val="00061E60"/>
    <w:rsid w:val="00063894"/>
    <w:rsid w:val="00064CA3"/>
    <w:rsid w:val="000678B5"/>
    <w:rsid w:val="000717A1"/>
    <w:rsid w:val="00072D57"/>
    <w:rsid w:val="00073512"/>
    <w:rsid w:val="00073E06"/>
    <w:rsid w:val="00073FAA"/>
    <w:rsid w:val="0007448D"/>
    <w:rsid w:val="00075536"/>
    <w:rsid w:val="0007565F"/>
    <w:rsid w:val="00076DA2"/>
    <w:rsid w:val="00080A89"/>
    <w:rsid w:val="0008170C"/>
    <w:rsid w:val="000818F2"/>
    <w:rsid w:val="00081B29"/>
    <w:rsid w:val="00081DA9"/>
    <w:rsid w:val="000820EE"/>
    <w:rsid w:val="00087305"/>
    <w:rsid w:val="000874C0"/>
    <w:rsid w:val="00090C18"/>
    <w:rsid w:val="000913F4"/>
    <w:rsid w:val="000915C8"/>
    <w:rsid w:val="00091A03"/>
    <w:rsid w:val="00092153"/>
    <w:rsid w:val="0009215A"/>
    <w:rsid w:val="00092D78"/>
    <w:rsid w:val="00093DE5"/>
    <w:rsid w:val="00094808"/>
    <w:rsid w:val="00095673"/>
    <w:rsid w:val="00095682"/>
    <w:rsid w:val="000957BD"/>
    <w:rsid w:val="00096653"/>
    <w:rsid w:val="00096887"/>
    <w:rsid w:val="000A478B"/>
    <w:rsid w:val="000A6F52"/>
    <w:rsid w:val="000A749A"/>
    <w:rsid w:val="000B1B54"/>
    <w:rsid w:val="000B5E7A"/>
    <w:rsid w:val="000B6A71"/>
    <w:rsid w:val="000C353C"/>
    <w:rsid w:val="000C4B78"/>
    <w:rsid w:val="000C6038"/>
    <w:rsid w:val="000C64DB"/>
    <w:rsid w:val="000C6A95"/>
    <w:rsid w:val="000C6FC4"/>
    <w:rsid w:val="000D0181"/>
    <w:rsid w:val="000D0A96"/>
    <w:rsid w:val="000D0C4F"/>
    <w:rsid w:val="000D23DB"/>
    <w:rsid w:val="000D744B"/>
    <w:rsid w:val="000D7A8E"/>
    <w:rsid w:val="000E0673"/>
    <w:rsid w:val="000E2330"/>
    <w:rsid w:val="000E32D0"/>
    <w:rsid w:val="000E6283"/>
    <w:rsid w:val="000E7504"/>
    <w:rsid w:val="000E7D9A"/>
    <w:rsid w:val="000F034D"/>
    <w:rsid w:val="000F051F"/>
    <w:rsid w:val="000F0786"/>
    <w:rsid w:val="000F0EBD"/>
    <w:rsid w:val="000F1C2E"/>
    <w:rsid w:val="000F3807"/>
    <w:rsid w:val="000F7BF4"/>
    <w:rsid w:val="001019EE"/>
    <w:rsid w:val="00102DE8"/>
    <w:rsid w:val="001078FD"/>
    <w:rsid w:val="00107901"/>
    <w:rsid w:val="00110AEE"/>
    <w:rsid w:val="00112BD3"/>
    <w:rsid w:val="001139A4"/>
    <w:rsid w:val="00113DA8"/>
    <w:rsid w:val="00117281"/>
    <w:rsid w:val="00117CA9"/>
    <w:rsid w:val="001203D9"/>
    <w:rsid w:val="00120938"/>
    <w:rsid w:val="00121E18"/>
    <w:rsid w:val="001242EC"/>
    <w:rsid w:val="00131791"/>
    <w:rsid w:val="00131B5B"/>
    <w:rsid w:val="00132165"/>
    <w:rsid w:val="00132618"/>
    <w:rsid w:val="00132B05"/>
    <w:rsid w:val="00133875"/>
    <w:rsid w:val="00134F17"/>
    <w:rsid w:val="001350F0"/>
    <w:rsid w:val="00135DBC"/>
    <w:rsid w:val="001370BD"/>
    <w:rsid w:val="00137BA7"/>
    <w:rsid w:val="00141523"/>
    <w:rsid w:val="001425E6"/>
    <w:rsid w:val="001429CB"/>
    <w:rsid w:val="00142A80"/>
    <w:rsid w:val="00144089"/>
    <w:rsid w:val="001441A5"/>
    <w:rsid w:val="00150C1D"/>
    <w:rsid w:val="00151066"/>
    <w:rsid w:val="00151CE8"/>
    <w:rsid w:val="0015390B"/>
    <w:rsid w:val="00153F83"/>
    <w:rsid w:val="0015419D"/>
    <w:rsid w:val="0015620D"/>
    <w:rsid w:val="00156390"/>
    <w:rsid w:val="00156D84"/>
    <w:rsid w:val="001571EF"/>
    <w:rsid w:val="00157880"/>
    <w:rsid w:val="00157E04"/>
    <w:rsid w:val="00160244"/>
    <w:rsid w:val="00160E13"/>
    <w:rsid w:val="00161CCF"/>
    <w:rsid w:val="0016544A"/>
    <w:rsid w:val="00166E33"/>
    <w:rsid w:val="0016712C"/>
    <w:rsid w:val="00170905"/>
    <w:rsid w:val="00171BFE"/>
    <w:rsid w:val="00172E75"/>
    <w:rsid w:val="00173168"/>
    <w:rsid w:val="00173F73"/>
    <w:rsid w:val="00174024"/>
    <w:rsid w:val="00175F24"/>
    <w:rsid w:val="00177BA0"/>
    <w:rsid w:val="00181623"/>
    <w:rsid w:val="0018241A"/>
    <w:rsid w:val="0018436A"/>
    <w:rsid w:val="00184B17"/>
    <w:rsid w:val="00186A72"/>
    <w:rsid w:val="001902E9"/>
    <w:rsid w:val="00193F4F"/>
    <w:rsid w:val="00193F58"/>
    <w:rsid w:val="00194F12"/>
    <w:rsid w:val="001979E0"/>
    <w:rsid w:val="001A24A2"/>
    <w:rsid w:val="001A30D7"/>
    <w:rsid w:val="001A33D1"/>
    <w:rsid w:val="001A3731"/>
    <w:rsid w:val="001A3B4F"/>
    <w:rsid w:val="001A456C"/>
    <w:rsid w:val="001A5D46"/>
    <w:rsid w:val="001A6292"/>
    <w:rsid w:val="001A7980"/>
    <w:rsid w:val="001B0AE9"/>
    <w:rsid w:val="001B0D91"/>
    <w:rsid w:val="001B2E19"/>
    <w:rsid w:val="001B3487"/>
    <w:rsid w:val="001B3E16"/>
    <w:rsid w:val="001B6740"/>
    <w:rsid w:val="001B74FD"/>
    <w:rsid w:val="001C05C7"/>
    <w:rsid w:val="001C0B0A"/>
    <w:rsid w:val="001C178A"/>
    <w:rsid w:val="001C1A99"/>
    <w:rsid w:val="001C2096"/>
    <w:rsid w:val="001C3897"/>
    <w:rsid w:val="001C4A9A"/>
    <w:rsid w:val="001C5B2D"/>
    <w:rsid w:val="001C7BD9"/>
    <w:rsid w:val="001D3A67"/>
    <w:rsid w:val="001D43AC"/>
    <w:rsid w:val="001D4B6A"/>
    <w:rsid w:val="001D4C91"/>
    <w:rsid w:val="001D62F0"/>
    <w:rsid w:val="001D7A7A"/>
    <w:rsid w:val="001E01F5"/>
    <w:rsid w:val="001E25E5"/>
    <w:rsid w:val="001E3DCC"/>
    <w:rsid w:val="001E72F1"/>
    <w:rsid w:val="001F4DD0"/>
    <w:rsid w:val="001F611A"/>
    <w:rsid w:val="0020138C"/>
    <w:rsid w:val="00201885"/>
    <w:rsid w:val="00202B45"/>
    <w:rsid w:val="00203E1E"/>
    <w:rsid w:val="002043F8"/>
    <w:rsid w:val="00204693"/>
    <w:rsid w:val="0021023A"/>
    <w:rsid w:val="00212BC6"/>
    <w:rsid w:val="00212D69"/>
    <w:rsid w:val="0021596C"/>
    <w:rsid w:val="002165AC"/>
    <w:rsid w:val="00217E54"/>
    <w:rsid w:val="00220E82"/>
    <w:rsid w:val="00221743"/>
    <w:rsid w:val="00225156"/>
    <w:rsid w:val="0022527D"/>
    <w:rsid w:val="00227604"/>
    <w:rsid w:val="002314EF"/>
    <w:rsid w:val="00231B3D"/>
    <w:rsid w:val="00233812"/>
    <w:rsid w:val="0023479C"/>
    <w:rsid w:val="00236BBB"/>
    <w:rsid w:val="00237115"/>
    <w:rsid w:val="00240B3B"/>
    <w:rsid w:val="00242140"/>
    <w:rsid w:val="0024234F"/>
    <w:rsid w:val="0024261B"/>
    <w:rsid w:val="002449B5"/>
    <w:rsid w:val="00245FE5"/>
    <w:rsid w:val="0024613E"/>
    <w:rsid w:val="00246E35"/>
    <w:rsid w:val="00246F7C"/>
    <w:rsid w:val="0024761F"/>
    <w:rsid w:val="00247D6D"/>
    <w:rsid w:val="00250674"/>
    <w:rsid w:val="002521F1"/>
    <w:rsid w:val="00252476"/>
    <w:rsid w:val="00252617"/>
    <w:rsid w:val="00252BF2"/>
    <w:rsid w:val="002535C6"/>
    <w:rsid w:val="0025433F"/>
    <w:rsid w:val="00254EEE"/>
    <w:rsid w:val="00256032"/>
    <w:rsid w:val="0025616A"/>
    <w:rsid w:val="00256488"/>
    <w:rsid w:val="00256FB5"/>
    <w:rsid w:val="0025744A"/>
    <w:rsid w:val="00257862"/>
    <w:rsid w:val="002608CA"/>
    <w:rsid w:val="00260910"/>
    <w:rsid w:val="00260FFA"/>
    <w:rsid w:val="002617BF"/>
    <w:rsid w:val="002620F4"/>
    <w:rsid w:val="002623F3"/>
    <w:rsid w:val="0026441D"/>
    <w:rsid w:val="002716C4"/>
    <w:rsid w:val="002722F5"/>
    <w:rsid w:val="00274247"/>
    <w:rsid w:val="00274D90"/>
    <w:rsid w:val="00275348"/>
    <w:rsid w:val="0027575E"/>
    <w:rsid w:val="002765E0"/>
    <w:rsid w:val="002768C8"/>
    <w:rsid w:val="00280F35"/>
    <w:rsid w:val="00281577"/>
    <w:rsid w:val="00281929"/>
    <w:rsid w:val="00282842"/>
    <w:rsid w:val="002873FC"/>
    <w:rsid w:val="00287547"/>
    <w:rsid w:val="00292A14"/>
    <w:rsid w:val="00293CAB"/>
    <w:rsid w:val="0029426E"/>
    <w:rsid w:val="002943A0"/>
    <w:rsid w:val="00294C37"/>
    <w:rsid w:val="00294CEF"/>
    <w:rsid w:val="00295074"/>
    <w:rsid w:val="00297FE2"/>
    <w:rsid w:val="002A1640"/>
    <w:rsid w:val="002A29C8"/>
    <w:rsid w:val="002A3BA1"/>
    <w:rsid w:val="002A44DB"/>
    <w:rsid w:val="002A5FBB"/>
    <w:rsid w:val="002A73E5"/>
    <w:rsid w:val="002A761A"/>
    <w:rsid w:val="002A7878"/>
    <w:rsid w:val="002A79B9"/>
    <w:rsid w:val="002B097D"/>
    <w:rsid w:val="002B184E"/>
    <w:rsid w:val="002B201A"/>
    <w:rsid w:val="002B2436"/>
    <w:rsid w:val="002B2948"/>
    <w:rsid w:val="002B2D4C"/>
    <w:rsid w:val="002B307A"/>
    <w:rsid w:val="002B45B8"/>
    <w:rsid w:val="002B5DF2"/>
    <w:rsid w:val="002B6346"/>
    <w:rsid w:val="002C0541"/>
    <w:rsid w:val="002C1B4C"/>
    <w:rsid w:val="002C1FEE"/>
    <w:rsid w:val="002C2EE6"/>
    <w:rsid w:val="002C31F2"/>
    <w:rsid w:val="002C4C4C"/>
    <w:rsid w:val="002C57B9"/>
    <w:rsid w:val="002C5C5E"/>
    <w:rsid w:val="002C69DA"/>
    <w:rsid w:val="002C76D8"/>
    <w:rsid w:val="002D10E0"/>
    <w:rsid w:val="002D22B7"/>
    <w:rsid w:val="002D2829"/>
    <w:rsid w:val="002D3765"/>
    <w:rsid w:val="002D61CB"/>
    <w:rsid w:val="002D7040"/>
    <w:rsid w:val="002D7438"/>
    <w:rsid w:val="002E2514"/>
    <w:rsid w:val="002E3B7D"/>
    <w:rsid w:val="002E3E73"/>
    <w:rsid w:val="002E43A7"/>
    <w:rsid w:val="002E6CE1"/>
    <w:rsid w:val="002E78B7"/>
    <w:rsid w:val="002F15DA"/>
    <w:rsid w:val="002F29B6"/>
    <w:rsid w:val="002F2AB5"/>
    <w:rsid w:val="002F2DBD"/>
    <w:rsid w:val="002F457A"/>
    <w:rsid w:val="002F5657"/>
    <w:rsid w:val="002F7CED"/>
    <w:rsid w:val="002F7D92"/>
    <w:rsid w:val="00301896"/>
    <w:rsid w:val="00301C2F"/>
    <w:rsid w:val="00302658"/>
    <w:rsid w:val="00303C57"/>
    <w:rsid w:val="00303D1A"/>
    <w:rsid w:val="003050EE"/>
    <w:rsid w:val="00306221"/>
    <w:rsid w:val="00307B7A"/>
    <w:rsid w:val="003106F4"/>
    <w:rsid w:val="00312BC3"/>
    <w:rsid w:val="00313A62"/>
    <w:rsid w:val="00317F95"/>
    <w:rsid w:val="00320E36"/>
    <w:rsid w:val="003216B7"/>
    <w:rsid w:val="003222DA"/>
    <w:rsid w:val="00323930"/>
    <w:rsid w:val="00323BE1"/>
    <w:rsid w:val="00323C2C"/>
    <w:rsid w:val="00324A37"/>
    <w:rsid w:val="003303DC"/>
    <w:rsid w:val="0033180E"/>
    <w:rsid w:val="0033181E"/>
    <w:rsid w:val="003325C1"/>
    <w:rsid w:val="00334055"/>
    <w:rsid w:val="003342EA"/>
    <w:rsid w:val="003356ED"/>
    <w:rsid w:val="00335816"/>
    <w:rsid w:val="00335C7B"/>
    <w:rsid w:val="00335FA7"/>
    <w:rsid w:val="003365BA"/>
    <w:rsid w:val="00336E6C"/>
    <w:rsid w:val="00336EA6"/>
    <w:rsid w:val="00345B10"/>
    <w:rsid w:val="00346229"/>
    <w:rsid w:val="00346792"/>
    <w:rsid w:val="00346F28"/>
    <w:rsid w:val="003470E7"/>
    <w:rsid w:val="00347286"/>
    <w:rsid w:val="00347717"/>
    <w:rsid w:val="00347CA0"/>
    <w:rsid w:val="00351257"/>
    <w:rsid w:val="003526BC"/>
    <w:rsid w:val="0035338C"/>
    <w:rsid w:val="0035369B"/>
    <w:rsid w:val="00353F5C"/>
    <w:rsid w:val="00354515"/>
    <w:rsid w:val="003551BB"/>
    <w:rsid w:val="00357C24"/>
    <w:rsid w:val="00360401"/>
    <w:rsid w:val="003659CD"/>
    <w:rsid w:val="00366B40"/>
    <w:rsid w:val="00367AFE"/>
    <w:rsid w:val="00367DB8"/>
    <w:rsid w:val="00367F08"/>
    <w:rsid w:val="003709DC"/>
    <w:rsid w:val="00373F65"/>
    <w:rsid w:val="00374BDF"/>
    <w:rsid w:val="00374F21"/>
    <w:rsid w:val="00374F54"/>
    <w:rsid w:val="0037585C"/>
    <w:rsid w:val="003761D1"/>
    <w:rsid w:val="003762DC"/>
    <w:rsid w:val="00376F1E"/>
    <w:rsid w:val="00377AB9"/>
    <w:rsid w:val="00380DED"/>
    <w:rsid w:val="00385589"/>
    <w:rsid w:val="00392333"/>
    <w:rsid w:val="003968A8"/>
    <w:rsid w:val="00396DD6"/>
    <w:rsid w:val="003977A4"/>
    <w:rsid w:val="003A0194"/>
    <w:rsid w:val="003A040B"/>
    <w:rsid w:val="003A5378"/>
    <w:rsid w:val="003A6CD0"/>
    <w:rsid w:val="003A7234"/>
    <w:rsid w:val="003B000C"/>
    <w:rsid w:val="003B0131"/>
    <w:rsid w:val="003B086E"/>
    <w:rsid w:val="003B247B"/>
    <w:rsid w:val="003B4302"/>
    <w:rsid w:val="003B7478"/>
    <w:rsid w:val="003C0160"/>
    <w:rsid w:val="003C3447"/>
    <w:rsid w:val="003C79BC"/>
    <w:rsid w:val="003D05BD"/>
    <w:rsid w:val="003D0AAC"/>
    <w:rsid w:val="003D2F2E"/>
    <w:rsid w:val="003D4993"/>
    <w:rsid w:val="003D52DC"/>
    <w:rsid w:val="003D6D5A"/>
    <w:rsid w:val="003E0103"/>
    <w:rsid w:val="003E0209"/>
    <w:rsid w:val="003E202E"/>
    <w:rsid w:val="003E231D"/>
    <w:rsid w:val="003E2618"/>
    <w:rsid w:val="003E4D86"/>
    <w:rsid w:val="003E5912"/>
    <w:rsid w:val="003E78DC"/>
    <w:rsid w:val="003E7A2C"/>
    <w:rsid w:val="003F02F1"/>
    <w:rsid w:val="003F0FC3"/>
    <w:rsid w:val="003F1B59"/>
    <w:rsid w:val="003F26C5"/>
    <w:rsid w:val="003F304C"/>
    <w:rsid w:val="003F3334"/>
    <w:rsid w:val="003F36B9"/>
    <w:rsid w:val="003F402F"/>
    <w:rsid w:val="003F42EB"/>
    <w:rsid w:val="003F4798"/>
    <w:rsid w:val="00400BA3"/>
    <w:rsid w:val="00401551"/>
    <w:rsid w:val="00401971"/>
    <w:rsid w:val="0040304B"/>
    <w:rsid w:val="004042D6"/>
    <w:rsid w:val="004050E1"/>
    <w:rsid w:val="00405667"/>
    <w:rsid w:val="0040588E"/>
    <w:rsid w:val="00405E0A"/>
    <w:rsid w:val="00405E98"/>
    <w:rsid w:val="00410537"/>
    <w:rsid w:val="00410F25"/>
    <w:rsid w:val="00412515"/>
    <w:rsid w:val="0041390A"/>
    <w:rsid w:val="00413E1B"/>
    <w:rsid w:val="00416A8A"/>
    <w:rsid w:val="00416D9C"/>
    <w:rsid w:val="0041734F"/>
    <w:rsid w:val="0042005F"/>
    <w:rsid w:val="004200B6"/>
    <w:rsid w:val="004201F9"/>
    <w:rsid w:val="00420BA1"/>
    <w:rsid w:val="00422264"/>
    <w:rsid w:val="00422C7A"/>
    <w:rsid w:val="004231D9"/>
    <w:rsid w:val="0042370E"/>
    <w:rsid w:val="00424AB6"/>
    <w:rsid w:val="00424B18"/>
    <w:rsid w:val="0042651B"/>
    <w:rsid w:val="00426522"/>
    <w:rsid w:val="004304DA"/>
    <w:rsid w:val="004309E3"/>
    <w:rsid w:val="004318B3"/>
    <w:rsid w:val="004336FD"/>
    <w:rsid w:val="004337D5"/>
    <w:rsid w:val="00433EA9"/>
    <w:rsid w:val="00434772"/>
    <w:rsid w:val="00435D48"/>
    <w:rsid w:val="00436ECA"/>
    <w:rsid w:val="00437979"/>
    <w:rsid w:val="00437C3F"/>
    <w:rsid w:val="004437E5"/>
    <w:rsid w:val="00443AAD"/>
    <w:rsid w:val="00443B20"/>
    <w:rsid w:val="004451BC"/>
    <w:rsid w:val="00445EBE"/>
    <w:rsid w:val="00446A3D"/>
    <w:rsid w:val="00446BFE"/>
    <w:rsid w:val="00446ED2"/>
    <w:rsid w:val="00450BC3"/>
    <w:rsid w:val="00451980"/>
    <w:rsid w:val="00452C06"/>
    <w:rsid w:val="004563BE"/>
    <w:rsid w:val="004572D7"/>
    <w:rsid w:val="00457B81"/>
    <w:rsid w:val="004605AC"/>
    <w:rsid w:val="00460AD7"/>
    <w:rsid w:val="00461B55"/>
    <w:rsid w:val="0046569A"/>
    <w:rsid w:val="00466977"/>
    <w:rsid w:val="00467803"/>
    <w:rsid w:val="00470EAF"/>
    <w:rsid w:val="00472946"/>
    <w:rsid w:val="00474ABE"/>
    <w:rsid w:val="00476A97"/>
    <w:rsid w:val="004800F0"/>
    <w:rsid w:val="004840FA"/>
    <w:rsid w:val="00485CEC"/>
    <w:rsid w:val="00487B14"/>
    <w:rsid w:val="00487F00"/>
    <w:rsid w:val="00490D93"/>
    <w:rsid w:val="00492794"/>
    <w:rsid w:val="0049281D"/>
    <w:rsid w:val="00492BED"/>
    <w:rsid w:val="004942FC"/>
    <w:rsid w:val="004960C4"/>
    <w:rsid w:val="00496F95"/>
    <w:rsid w:val="004A06AA"/>
    <w:rsid w:val="004A0FC3"/>
    <w:rsid w:val="004A1761"/>
    <w:rsid w:val="004A1FF8"/>
    <w:rsid w:val="004A3F41"/>
    <w:rsid w:val="004A41D8"/>
    <w:rsid w:val="004A4F0B"/>
    <w:rsid w:val="004A62E5"/>
    <w:rsid w:val="004A6676"/>
    <w:rsid w:val="004A71EA"/>
    <w:rsid w:val="004B0154"/>
    <w:rsid w:val="004B0CFF"/>
    <w:rsid w:val="004B262D"/>
    <w:rsid w:val="004B26A6"/>
    <w:rsid w:val="004B2A64"/>
    <w:rsid w:val="004B45AE"/>
    <w:rsid w:val="004B49A6"/>
    <w:rsid w:val="004B577C"/>
    <w:rsid w:val="004B57CF"/>
    <w:rsid w:val="004B699B"/>
    <w:rsid w:val="004B6C3F"/>
    <w:rsid w:val="004C0AA4"/>
    <w:rsid w:val="004C120B"/>
    <w:rsid w:val="004C37DE"/>
    <w:rsid w:val="004C5328"/>
    <w:rsid w:val="004D1597"/>
    <w:rsid w:val="004D43EA"/>
    <w:rsid w:val="004D495F"/>
    <w:rsid w:val="004D58D1"/>
    <w:rsid w:val="004D6321"/>
    <w:rsid w:val="004D7B90"/>
    <w:rsid w:val="004E111A"/>
    <w:rsid w:val="004E1441"/>
    <w:rsid w:val="004E2DDE"/>
    <w:rsid w:val="004E5E6C"/>
    <w:rsid w:val="004E68A4"/>
    <w:rsid w:val="004E752D"/>
    <w:rsid w:val="004E7FD1"/>
    <w:rsid w:val="004F149F"/>
    <w:rsid w:val="004F1E16"/>
    <w:rsid w:val="004F6081"/>
    <w:rsid w:val="004F60C7"/>
    <w:rsid w:val="004F6EF2"/>
    <w:rsid w:val="004F70AD"/>
    <w:rsid w:val="005005BD"/>
    <w:rsid w:val="005010C0"/>
    <w:rsid w:val="005016B2"/>
    <w:rsid w:val="00501CD2"/>
    <w:rsid w:val="00501FFC"/>
    <w:rsid w:val="005020A5"/>
    <w:rsid w:val="0050344F"/>
    <w:rsid w:val="00503B82"/>
    <w:rsid w:val="00504CBA"/>
    <w:rsid w:val="00505281"/>
    <w:rsid w:val="00511609"/>
    <w:rsid w:val="00516A33"/>
    <w:rsid w:val="00516AB1"/>
    <w:rsid w:val="005209D0"/>
    <w:rsid w:val="00521B7C"/>
    <w:rsid w:val="00521BC4"/>
    <w:rsid w:val="00522DDC"/>
    <w:rsid w:val="00523430"/>
    <w:rsid w:val="005239AB"/>
    <w:rsid w:val="00523FE3"/>
    <w:rsid w:val="0052445B"/>
    <w:rsid w:val="0052463D"/>
    <w:rsid w:val="005248AD"/>
    <w:rsid w:val="00525A7B"/>
    <w:rsid w:val="00527A30"/>
    <w:rsid w:val="0053029B"/>
    <w:rsid w:val="00530670"/>
    <w:rsid w:val="0053097A"/>
    <w:rsid w:val="00533098"/>
    <w:rsid w:val="005341F4"/>
    <w:rsid w:val="00534E72"/>
    <w:rsid w:val="0053538D"/>
    <w:rsid w:val="0053653B"/>
    <w:rsid w:val="00536B7E"/>
    <w:rsid w:val="00540984"/>
    <w:rsid w:val="00540F1A"/>
    <w:rsid w:val="00541218"/>
    <w:rsid w:val="0054192D"/>
    <w:rsid w:val="005423B3"/>
    <w:rsid w:val="00542A79"/>
    <w:rsid w:val="005438DB"/>
    <w:rsid w:val="005447BC"/>
    <w:rsid w:val="00545280"/>
    <w:rsid w:val="00546938"/>
    <w:rsid w:val="00547DE7"/>
    <w:rsid w:val="00550129"/>
    <w:rsid w:val="00550364"/>
    <w:rsid w:val="00554B10"/>
    <w:rsid w:val="005566BB"/>
    <w:rsid w:val="0055679B"/>
    <w:rsid w:val="00563D82"/>
    <w:rsid w:val="00564BCD"/>
    <w:rsid w:val="005656A3"/>
    <w:rsid w:val="00565C5D"/>
    <w:rsid w:val="005664DC"/>
    <w:rsid w:val="00567059"/>
    <w:rsid w:val="00570498"/>
    <w:rsid w:val="005704E9"/>
    <w:rsid w:val="00570CCC"/>
    <w:rsid w:val="00570FE8"/>
    <w:rsid w:val="005719A6"/>
    <w:rsid w:val="00572D79"/>
    <w:rsid w:val="005730FC"/>
    <w:rsid w:val="005735FB"/>
    <w:rsid w:val="00574667"/>
    <w:rsid w:val="00574D41"/>
    <w:rsid w:val="0058207A"/>
    <w:rsid w:val="00582A71"/>
    <w:rsid w:val="005831F2"/>
    <w:rsid w:val="00584A37"/>
    <w:rsid w:val="0058540B"/>
    <w:rsid w:val="00586594"/>
    <w:rsid w:val="00586CF4"/>
    <w:rsid w:val="00587DD8"/>
    <w:rsid w:val="00590CC8"/>
    <w:rsid w:val="00591EE7"/>
    <w:rsid w:val="005936C1"/>
    <w:rsid w:val="00593E93"/>
    <w:rsid w:val="00593EE5"/>
    <w:rsid w:val="005947C1"/>
    <w:rsid w:val="00595AC4"/>
    <w:rsid w:val="00595F7C"/>
    <w:rsid w:val="005968E0"/>
    <w:rsid w:val="00596C4C"/>
    <w:rsid w:val="0059778A"/>
    <w:rsid w:val="00597862"/>
    <w:rsid w:val="005A53DC"/>
    <w:rsid w:val="005A5D1B"/>
    <w:rsid w:val="005A6C1D"/>
    <w:rsid w:val="005A7021"/>
    <w:rsid w:val="005A74A6"/>
    <w:rsid w:val="005A7C31"/>
    <w:rsid w:val="005B0F71"/>
    <w:rsid w:val="005B5518"/>
    <w:rsid w:val="005B6DA7"/>
    <w:rsid w:val="005B7BF2"/>
    <w:rsid w:val="005C067D"/>
    <w:rsid w:val="005C36FA"/>
    <w:rsid w:val="005C5D94"/>
    <w:rsid w:val="005C62F7"/>
    <w:rsid w:val="005C6956"/>
    <w:rsid w:val="005C73FC"/>
    <w:rsid w:val="005D104F"/>
    <w:rsid w:val="005D1117"/>
    <w:rsid w:val="005D1665"/>
    <w:rsid w:val="005D3A7D"/>
    <w:rsid w:val="005D5604"/>
    <w:rsid w:val="005D5858"/>
    <w:rsid w:val="005E176B"/>
    <w:rsid w:val="005E1B31"/>
    <w:rsid w:val="005E3E21"/>
    <w:rsid w:val="005E407F"/>
    <w:rsid w:val="005E42B3"/>
    <w:rsid w:val="005E522B"/>
    <w:rsid w:val="005E6F7D"/>
    <w:rsid w:val="005E7997"/>
    <w:rsid w:val="005E7B89"/>
    <w:rsid w:val="005E7D13"/>
    <w:rsid w:val="005F3082"/>
    <w:rsid w:val="005F3E03"/>
    <w:rsid w:val="005F57AC"/>
    <w:rsid w:val="005F7C58"/>
    <w:rsid w:val="0060074D"/>
    <w:rsid w:val="00601B2D"/>
    <w:rsid w:val="0060212C"/>
    <w:rsid w:val="006033A7"/>
    <w:rsid w:val="00603FA2"/>
    <w:rsid w:val="0060410D"/>
    <w:rsid w:val="00605693"/>
    <w:rsid w:val="00606477"/>
    <w:rsid w:val="00606FD5"/>
    <w:rsid w:val="00607695"/>
    <w:rsid w:val="00607900"/>
    <w:rsid w:val="0061214F"/>
    <w:rsid w:val="0061307D"/>
    <w:rsid w:val="00613787"/>
    <w:rsid w:val="00615EE9"/>
    <w:rsid w:val="00616AEE"/>
    <w:rsid w:val="00616DC0"/>
    <w:rsid w:val="00617D5B"/>
    <w:rsid w:val="006207C9"/>
    <w:rsid w:val="0062409F"/>
    <w:rsid w:val="0062720C"/>
    <w:rsid w:val="006307DA"/>
    <w:rsid w:val="006314B1"/>
    <w:rsid w:val="006328B9"/>
    <w:rsid w:val="006332B6"/>
    <w:rsid w:val="006371CB"/>
    <w:rsid w:val="00637C0B"/>
    <w:rsid w:val="00640248"/>
    <w:rsid w:val="00640F4F"/>
    <w:rsid w:val="00641F96"/>
    <w:rsid w:val="0064227A"/>
    <w:rsid w:val="0064305D"/>
    <w:rsid w:val="00647764"/>
    <w:rsid w:val="00651131"/>
    <w:rsid w:val="00653EA9"/>
    <w:rsid w:val="006546F2"/>
    <w:rsid w:val="006548DD"/>
    <w:rsid w:val="006561C4"/>
    <w:rsid w:val="006565B5"/>
    <w:rsid w:val="00656CAC"/>
    <w:rsid w:val="00657CD9"/>
    <w:rsid w:val="006642F6"/>
    <w:rsid w:val="00664B19"/>
    <w:rsid w:val="00664B27"/>
    <w:rsid w:val="006650DA"/>
    <w:rsid w:val="006656B8"/>
    <w:rsid w:val="00665A33"/>
    <w:rsid w:val="00667259"/>
    <w:rsid w:val="00672532"/>
    <w:rsid w:val="00672EDA"/>
    <w:rsid w:val="006731D3"/>
    <w:rsid w:val="00674A96"/>
    <w:rsid w:val="00681E85"/>
    <w:rsid w:val="00682A44"/>
    <w:rsid w:val="00684107"/>
    <w:rsid w:val="006875FA"/>
    <w:rsid w:val="006927DA"/>
    <w:rsid w:val="00694789"/>
    <w:rsid w:val="006950C5"/>
    <w:rsid w:val="006969D9"/>
    <w:rsid w:val="00697AD6"/>
    <w:rsid w:val="006A14B7"/>
    <w:rsid w:val="006A1FAB"/>
    <w:rsid w:val="006A22FA"/>
    <w:rsid w:val="006A2E54"/>
    <w:rsid w:val="006A2F57"/>
    <w:rsid w:val="006A4438"/>
    <w:rsid w:val="006A66DB"/>
    <w:rsid w:val="006B131A"/>
    <w:rsid w:val="006B2314"/>
    <w:rsid w:val="006B3A47"/>
    <w:rsid w:val="006B44E1"/>
    <w:rsid w:val="006B5603"/>
    <w:rsid w:val="006B685F"/>
    <w:rsid w:val="006B726B"/>
    <w:rsid w:val="006B77F2"/>
    <w:rsid w:val="006C0358"/>
    <w:rsid w:val="006C046D"/>
    <w:rsid w:val="006C122F"/>
    <w:rsid w:val="006C2CA3"/>
    <w:rsid w:val="006C3F7C"/>
    <w:rsid w:val="006C69D8"/>
    <w:rsid w:val="006C6A71"/>
    <w:rsid w:val="006C6BFE"/>
    <w:rsid w:val="006C79CF"/>
    <w:rsid w:val="006D26BC"/>
    <w:rsid w:val="006D3406"/>
    <w:rsid w:val="006D3625"/>
    <w:rsid w:val="006D3FCC"/>
    <w:rsid w:val="006D3FE8"/>
    <w:rsid w:val="006D5671"/>
    <w:rsid w:val="006D6565"/>
    <w:rsid w:val="006D7F9C"/>
    <w:rsid w:val="006E1A3C"/>
    <w:rsid w:val="006E397D"/>
    <w:rsid w:val="006E4AAE"/>
    <w:rsid w:val="006E57A7"/>
    <w:rsid w:val="006E698D"/>
    <w:rsid w:val="006E6A1F"/>
    <w:rsid w:val="006F026D"/>
    <w:rsid w:val="006F109F"/>
    <w:rsid w:val="006F2BD3"/>
    <w:rsid w:val="006F4196"/>
    <w:rsid w:val="006F4E5E"/>
    <w:rsid w:val="006F6969"/>
    <w:rsid w:val="007004B0"/>
    <w:rsid w:val="007011A5"/>
    <w:rsid w:val="00701EB4"/>
    <w:rsid w:val="0070253E"/>
    <w:rsid w:val="007030FC"/>
    <w:rsid w:val="00704837"/>
    <w:rsid w:val="0070542D"/>
    <w:rsid w:val="0070575A"/>
    <w:rsid w:val="00707EC6"/>
    <w:rsid w:val="00710261"/>
    <w:rsid w:val="00710C99"/>
    <w:rsid w:val="00711467"/>
    <w:rsid w:val="00711527"/>
    <w:rsid w:val="007138ED"/>
    <w:rsid w:val="00713AB6"/>
    <w:rsid w:val="00714985"/>
    <w:rsid w:val="00715686"/>
    <w:rsid w:val="0071569B"/>
    <w:rsid w:val="007173E6"/>
    <w:rsid w:val="00717D23"/>
    <w:rsid w:val="00720102"/>
    <w:rsid w:val="00720414"/>
    <w:rsid w:val="007222A0"/>
    <w:rsid w:val="007247EF"/>
    <w:rsid w:val="00727C57"/>
    <w:rsid w:val="00733437"/>
    <w:rsid w:val="00735B05"/>
    <w:rsid w:val="007378B4"/>
    <w:rsid w:val="00740F18"/>
    <w:rsid w:val="00741BF8"/>
    <w:rsid w:val="00742726"/>
    <w:rsid w:val="0074466E"/>
    <w:rsid w:val="007447A3"/>
    <w:rsid w:val="007449EC"/>
    <w:rsid w:val="00751590"/>
    <w:rsid w:val="00751EB9"/>
    <w:rsid w:val="00752EE6"/>
    <w:rsid w:val="007539F2"/>
    <w:rsid w:val="00753B9B"/>
    <w:rsid w:val="007542C2"/>
    <w:rsid w:val="007557AF"/>
    <w:rsid w:val="007559A9"/>
    <w:rsid w:val="007575FE"/>
    <w:rsid w:val="00757FD7"/>
    <w:rsid w:val="007614B1"/>
    <w:rsid w:val="007614FD"/>
    <w:rsid w:val="007618B0"/>
    <w:rsid w:val="00767B3C"/>
    <w:rsid w:val="00770A02"/>
    <w:rsid w:val="00771035"/>
    <w:rsid w:val="00771164"/>
    <w:rsid w:val="007739B7"/>
    <w:rsid w:val="00774F93"/>
    <w:rsid w:val="00775354"/>
    <w:rsid w:val="007762E9"/>
    <w:rsid w:val="0077639F"/>
    <w:rsid w:val="00777256"/>
    <w:rsid w:val="0077773C"/>
    <w:rsid w:val="0077789E"/>
    <w:rsid w:val="007808E8"/>
    <w:rsid w:val="0078145E"/>
    <w:rsid w:val="007818D3"/>
    <w:rsid w:val="0078194A"/>
    <w:rsid w:val="007825ED"/>
    <w:rsid w:val="00783D59"/>
    <w:rsid w:val="00784257"/>
    <w:rsid w:val="00784586"/>
    <w:rsid w:val="00785AE9"/>
    <w:rsid w:val="00786E98"/>
    <w:rsid w:val="00787479"/>
    <w:rsid w:val="0079018D"/>
    <w:rsid w:val="00790B13"/>
    <w:rsid w:val="00790FA9"/>
    <w:rsid w:val="0079111C"/>
    <w:rsid w:val="007917A9"/>
    <w:rsid w:val="00791AA8"/>
    <w:rsid w:val="0079227E"/>
    <w:rsid w:val="007924CC"/>
    <w:rsid w:val="007951BC"/>
    <w:rsid w:val="00795A75"/>
    <w:rsid w:val="00797FA0"/>
    <w:rsid w:val="007A0970"/>
    <w:rsid w:val="007A2BFC"/>
    <w:rsid w:val="007A2FE1"/>
    <w:rsid w:val="007A308C"/>
    <w:rsid w:val="007A4334"/>
    <w:rsid w:val="007A45EC"/>
    <w:rsid w:val="007A5769"/>
    <w:rsid w:val="007B3EEC"/>
    <w:rsid w:val="007B4743"/>
    <w:rsid w:val="007B749D"/>
    <w:rsid w:val="007B7C63"/>
    <w:rsid w:val="007C22DA"/>
    <w:rsid w:val="007C273B"/>
    <w:rsid w:val="007C65AA"/>
    <w:rsid w:val="007C7D3E"/>
    <w:rsid w:val="007D0563"/>
    <w:rsid w:val="007D0A79"/>
    <w:rsid w:val="007D1333"/>
    <w:rsid w:val="007D1612"/>
    <w:rsid w:val="007D2DD4"/>
    <w:rsid w:val="007D3966"/>
    <w:rsid w:val="007D49C5"/>
    <w:rsid w:val="007D4EEA"/>
    <w:rsid w:val="007D641F"/>
    <w:rsid w:val="007D68D3"/>
    <w:rsid w:val="007E08A9"/>
    <w:rsid w:val="007E3A66"/>
    <w:rsid w:val="007E5106"/>
    <w:rsid w:val="007E56FB"/>
    <w:rsid w:val="007E688C"/>
    <w:rsid w:val="007E6D22"/>
    <w:rsid w:val="007E71DC"/>
    <w:rsid w:val="007E77A9"/>
    <w:rsid w:val="007E7D22"/>
    <w:rsid w:val="007F0A8E"/>
    <w:rsid w:val="007F6B3B"/>
    <w:rsid w:val="007F7177"/>
    <w:rsid w:val="00800082"/>
    <w:rsid w:val="008028F8"/>
    <w:rsid w:val="00802DF2"/>
    <w:rsid w:val="008032FF"/>
    <w:rsid w:val="00804FB3"/>
    <w:rsid w:val="0080572E"/>
    <w:rsid w:val="008061EA"/>
    <w:rsid w:val="00806EB2"/>
    <w:rsid w:val="00810375"/>
    <w:rsid w:val="00810BFF"/>
    <w:rsid w:val="00811FEF"/>
    <w:rsid w:val="008138FA"/>
    <w:rsid w:val="008148F1"/>
    <w:rsid w:val="00814F2C"/>
    <w:rsid w:val="008172B5"/>
    <w:rsid w:val="008173BA"/>
    <w:rsid w:val="00820E81"/>
    <w:rsid w:val="00821C02"/>
    <w:rsid w:val="00821C2D"/>
    <w:rsid w:val="00822611"/>
    <w:rsid w:val="0082521E"/>
    <w:rsid w:val="00825650"/>
    <w:rsid w:val="00825BA3"/>
    <w:rsid w:val="008267BD"/>
    <w:rsid w:val="00826BF7"/>
    <w:rsid w:val="0082791F"/>
    <w:rsid w:val="00836308"/>
    <w:rsid w:val="00837406"/>
    <w:rsid w:val="00840003"/>
    <w:rsid w:val="008412B0"/>
    <w:rsid w:val="00841569"/>
    <w:rsid w:val="00842246"/>
    <w:rsid w:val="0084277A"/>
    <w:rsid w:val="00842D4A"/>
    <w:rsid w:val="0084419B"/>
    <w:rsid w:val="0084533F"/>
    <w:rsid w:val="00845799"/>
    <w:rsid w:val="00846F51"/>
    <w:rsid w:val="00847256"/>
    <w:rsid w:val="008474C1"/>
    <w:rsid w:val="00850280"/>
    <w:rsid w:val="008510D4"/>
    <w:rsid w:val="008522A7"/>
    <w:rsid w:val="00852974"/>
    <w:rsid w:val="0085389D"/>
    <w:rsid w:val="0085429C"/>
    <w:rsid w:val="008549B2"/>
    <w:rsid w:val="00854F31"/>
    <w:rsid w:val="00856102"/>
    <w:rsid w:val="00856AD3"/>
    <w:rsid w:val="008575AF"/>
    <w:rsid w:val="00857EAF"/>
    <w:rsid w:val="0086037D"/>
    <w:rsid w:val="00862D57"/>
    <w:rsid w:val="00862E91"/>
    <w:rsid w:val="00863AA9"/>
    <w:rsid w:val="0086492F"/>
    <w:rsid w:val="0086635E"/>
    <w:rsid w:val="0086707B"/>
    <w:rsid w:val="0087196B"/>
    <w:rsid w:val="00872AB7"/>
    <w:rsid w:val="008731E3"/>
    <w:rsid w:val="00876846"/>
    <w:rsid w:val="0087720A"/>
    <w:rsid w:val="00877507"/>
    <w:rsid w:val="0087783F"/>
    <w:rsid w:val="00880F90"/>
    <w:rsid w:val="0088405A"/>
    <w:rsid w:val="008859DD"/>
    <w:rsid w:val="00885CEC"/>
    <w:rsid w:val="0088708B"/>
    <w:rsid w:val="008873BF"/>
    <w:rsid w:val="00892C32"/>
    <w:rsid w:val="00893FAE"/>
    <w:rsid w:val="008942CD"/>
    <w:rsid w:val="00894F56"/>
    <w:rsid w:val="008954D3"/>
    <w:rsid w:val="008958EE"/>
    <w:rsid w:val="008A0B2D"/>
    <w:rsid w:val="008A5801"/>
    <w:rsid w:val="008A5FFB"/>
    <w:rsid w:val="008A60C8"/>
    <w:rsid w:val="008B004D"/>
    <w:rsid w:val="008B0B71"/>
    <w:rsid w:val="008B108B"/>
    <w:rsid w:val="008B1449"/>
    <w:rsid w:val="008B2593"/>
    <w:rsid w:val="008B25BE"/>
    <w:rsid w:val="008B25DE"/>
    <w:rsid w:val="008B3B9A"/>
    <w:rsid w:val="008B6228"/>
    <w:rsid w:val="008B7616"/>
    <w:rsid w:val="008C0757"/>
    <w:rsid w:val="008C1CF6"/>
    <w:rsid w:val="008C2A94"/>
    <w:rsid w:val="008C2FC6"/>
    <w:rsid w:val="008C388D"/>
    <w:rsid w:val="008C4BF0"/>
    <w:rsid w:val="008C5388"/>
    <w:rsid w:val="008C61B2"/>
    <w:rsid w:val="008C630C"/>
    <w:rsid w:val="008C74F2"/>
    <w:rsid w:val="008D045A"/>
    <w:rsid w:val="008D1227"/>
    <w:rsid w:val="008D15C8"/>
    <w:rsid w:val="008D1E83"/>
    <w:rsid w:val="008D31EC"/>
    <w:rsid w:val="008D3F00"/>
    <w:rsid w:val="008D42A2"/>
    <w:rsid w:val="008D7425"/>
    <w:rsid w:val="008D7C83"/>
    <w:rsid w:val="008E035D"/>
    <w:rsid w:val="008E1A04"/>
    <w:rsid w:val="008E1B1B"/>
    <w:rsid w:val="008E1BE5"/>
    <w:rsid w:val="008E3967"/>
    <w:rsid w:val="008E3C0F"/>
    <w:rsid w:val="008E4240"/>
    <w:rsid w:val="008E4837"/>
    <w:rsid w:val="008E61A4"/>
    <w:rsid w:val="008E72A8"/>
    <w:rsid w:val="008E7A1F"/>
    <w:rsid w:val="008F17BC"/>
    <w:rsid w:val="008F1A2E"/>
    <w:rsid w:val="008F2756"/>
    <w:rsid w:val="008F2E6F"/>
    <w:rsid w:val="008F2FBD"/>
    <w:rsid w:val="008F3EF2"/>
    <w:rsid w:val="00900320"/>
    <w:rsid w:val="00900DFA"/>
    <w:rsid w:val="00901E6F"/>
    <w:rsid w:val="00902FD6"/>
    <w:rsid w:val="009046D1"/>
    <w:rsid w:val="009048E2"/>
    <w:rsid w:val="009051BB"/>
    <w:rsid w:val="00905772"/>
    <w:rsid w:val="00906A41"/>
    <w:rsid w:val="0091091E"/>
    <w:rsid w:val="00913DD2"/>
    <w:rsid w:val="00916532"/>
    <w:rsid w:val="00920D4C"/>
    <w:rsid w:val="0092142A"/>
    <w:rsid w:val="00921F86"/>
    <w:rsid w:val="0092215C"/>
    <w:rsid w:val="009224E6"/>
    <w:rsid w:val="00924054"/>
    <w:rsid w:val="00924BE3"/>
    <w:rsid w:val="009273B4"/>
    <w:rsid w:val="009278EF"/>
    <w:rsid w:val="00931BBD"/>
    <w:rsid w:val="00933E20"/>
    <w:rsid w:val="00941395"/>
    <w:rsid w:val="0094199F"/>
    <w:rsid w:val="0094237D"/>
    <w:rsid w:val="009433AB"/>
    <w:rsid w:val="00943B9E"/>
    <w:rsid w:val="00943C9F"/>
    <w:rsid w:val="009440EC"/>
    <w:rsid w:val="0094451C"/>
    <w:rsid w:val="00947132"/>
    <w:rsid w:val="00947193"/>
    <w:rsid w:val="009472EB"/>
    <w:rsid w:val="00947B1C"/>
    <w:rsid w:val="0095254A"/>
    <w:rsid w:val="009535CF"/>
    <w:rsid w:val="00955DCD"/>
    <w:rsid w:val="009569FC"/>
    <w:rsid w:val="00956FF3"/>
    <w:rsid w:val="00957E4A"/>
    <w:rsid w:val="009601FD"/>
    <w:rsid w:val="00961DBF"/>
    <w:rsid w:val="009631BD"/>
    <w:rsid w:val="009634DA"/>
    <w:rsid w:val="009643A7"/>
    <w:rsid w:val="00967021"/>
    <w:rsid w:val="009701CE"/>
    <w:rsid w:val="00970EBC"/>
    <w:rsid w:val="00971384"/>
    <w:rsid w:val="00971646"/>
    <w:rsid w:val="00971E69"/>
    <w:rsid w:val="0097462C"/>
    <w:rsid w:val="009760CC"/>
    <w:rsid w:val="00976269"/>
    <w:rsid w:val="009765F8"/>
    <w:rsid w:val="00977141"/>
    <w:rsid w:val="00980F0B"/>
    <w:rsid w:val="00981F48"/>
    <w:rsid w:val="009838EB"/>
    <w:rsid w:val="009857DD"/>
    <w:rsid w:val="00985DE1"/>
    <w:rsid w:val="0098615A"/>
    <w:rsid w:val="009868B9"/>
    <w:rsid w:val="00986D22"/>
    <w:rsid w:val="00986ED1"/>
    <w:rsid w:val="00987092"/>
    <w:rsid w:val="0099057B"/>
    <w:rsid w:val="00990E0A"/>
    <w:rsid w:val="00991649"/>
    <w:rsid w:val="00992C64"/>
    <w:rsid w:val="00994821"/>
    <w:rsid w:val="00994A35"/>
    <w:rsid w:val="00995E0B"/>
    <w:rsid w:val="00995ECF"/>
    <w:rsid w:val="0099601F"/>
    <w:rsid w:val="0099636A"/>
    <w:rsid w:val="009966FD"/>
    <w:rsid w:val="00997321"/>
    <w:rsid w:val="00997AF5"/>
    <w:rsid w:val="009A0728"/>
    <w:rsid w:val="009A1144"/>
    <w:rsid w:val="009A1D96"/>
    <w:rsid w:val="009A279A"/>
    <w:rsid w:val="009A2D80"/>
    <w:rsid w:val="009A34D5"/>
    <w:rsid w:val="009A3A04"/>
    <w:rsid w:val="009A5807"/>
    <w:rsid w:val="009A6538"/>
    <w:rsid w:val="009A7155"/>
    <w:rsid w:val="009A72D4"/>
    <w:rsid w:val="009A7FB3"/>
    <w:rsid w:val="009B1A0C"/>
    <w:rsid w:val="009B2FFE"/>
    <w:rsid w:val="009B44EC"/>
    <w:rsid w:val="009B4704"/>
    <w:rsid w:val="009B58E3"/>
    <w:rsid w:val="009B5A43"/>
    <w:rsid w:val="009B7987"/>
    <w:rsid w:val="009C06A6"/>
    <w:rsid w:val="009C2E93"/>
    <w:rsid w:val="009C4D2B"/>
    <w:rsid w:val="009C58EA"/>
    <w:rsid w:val="009C59BE"/>
    <w:rsid w:val="009C5A2B"/>
    <w:rsid w:val="009C7D02"/>
    <w:rsid w:val="009D0C0D"/>
    <w:rsid w:val="009D154B"/>
    <w:rsid w:val="009D2E1F"/>
    <w:rsid w:val="009D3095"/>
    <w:rsid w:val="009D4F96"/>
    <w:rsid w:val="009D7BB5"/>
    <w:rsid w:val="009E0CD3"/>
    <w:rsid w:val="009E1531"/>
    <w:rsid w:val="009E2304"/>
    <w:rsid w:val="009E25C6"/>
    <w:rsid w:val="009E2C19"/>
    <w:rsid w:val="009E2D96"/>
    <w:rsid w:val="009E41C9"/>
    <w:rsid w:val="009E4DF3"/>
    <w:rsid w:val="009E558E"/>
    <w:rsid w:val="009E55AE"/>
    <w:rsid w:val="009E78C1"/>
    <w:rsid w:val="009F0181"/>
    <w:rsid w:val="009F197E"/>
    <w:rsid w:val="009F4436"/>
    <w:rsid w:val="009F57E0"/>
    <w:rsid w:val="009F7479"/>
    <w:rsid w:val="009F7EBF"/>
    <w:rsid w:val="00A00E23"/>
    <w:rsid w:val="00A024A0"/>
    <w:rsid w:val="00A02931"/>
    <w:rsid w:val="00A02A42"/>
    <w:rsid w:val="00A04986"/>
    <w:rsid w:val="00A05D00"/>
    <w:rsid w:val="00A064CA"/>
    <w:rsid w:val="00A06533"/>
    <w:rsid w:val="00A102E3"/>
    <w:rsid w:val="00A10BEB"/>
    <w:rsid w:val="00A118A6"/>
    <w:rsid w:val="00A129CE"/>
    <w:rsid w:val="00A12C0F"/>
    <w:rsid w:val="00A151D2"/>
    <w:rsid w:val="00A1647D"/>
    <w:rsid w:val="00A171BD"/>
    <w:rsid w:val="00A17602"/>
    <w:rsid w:val="00A17A99"/>
    <w:rsid w:val="00A2132B"/>
    <w:rsid w:val="00A22C16"/>
    <w:rsid w:val="00A22F3D"/>
    <w:rsid w:val="00A24156"/>
    <w:rsid w:val="00A25209"/>
    <w:rsid w:val="00A25FE4"/>
    <w:rsid w:val="00A31ADD"/>
    <w:rsid w:val="00A31B0C"/>
    <w:rsid w:val="00A321F0"/>
    <w:rsid w:val="00A32949"/>
    <w:rsid w:val="00A32D1A"/>
    <w:rsid w:val="00A34407"/>
    <w:rsid w:val="00A34FEE"/>
    <w:rsid w:val="00A3563B"/>
    <w:rsid w:val="00A357AE"/>
    <w:rsid w:val="00A40BAF"/>
    <w:rsid w:val="00A4142E"/>
    <w:rsid w:val="00A45449"/>
    <w:rsid w:val="00A47E8D"/>
    <w:rsid w:val="00A513BB"/>
    <w:rsid w:val="00A5256E"/>
    <w:rsid w:val="00A5336E"/>
    <w:rsid w:val="00A5404F"/>
    <w:rsid w:val="00A54481"/>
    <w:rsid w:val="00A54768"/>
    <w:rsid w:val="00A54925"/>
    <w:rsid w:val="00A54B88"/>
    <w:rsid w:val="00A56ED0"/>
    <w:rsid w:val="00A60328"/>
    <w:rsid w:val="00A6169F"/>
    <w:rsid w:val="00A61AB6"/>
    <w:rsid w:val="00A62857"/>
    <w:rsid w:val="00A62BB8"/>
    <w:rsid w:val="00A63744"/>
    <w:rsid w:val="00A63ECE"/>
    <w:rsid w:val="00A65FF8"/>
    <w:rsid w:val="00A6610F"/>
    <w:rsid w:val="00A67922"/>
    <w:rsid w:val="00A67EFA"/>
    <w:rsid w:val="00A7208A"/>
    <w:rsid w:val="00A72452"/>
    <w:rsid w:val="00A75831"/>
    <w:rsid w:val="00A777CE"/>
    <w:rsid w:val="00A80EDD"/>
    <w:rsid w:val="00A82BBB"/>
    <w:rsid w:val="00A83E49"/>
    <w:rsid w:val="00A83FA3"/>
    <w:rsid w:val="00A85209"/>
    <w:rsid w:val="00A87948"/>
    <w:rsid w:val="00A87F74"/>
    <w:rsid w:val="00A91D6D"/>
    <w:rsid w:val="00A92B95"/>
    <w:rsid w:val="00A92BF3"/>
    <w:rsid w:val="00A944F4"/>
    <w:rsid w:val="00A960A0"/>
    <w:rsid w:val="00A965B0"/>
    <w:rsid w:val="00AA185E"/>
    <w:rsid w:val="00AA303A"/>
    <w:rsid w:val="00AA3081"/>
    <w:rsid w:val="00AA32C2"/>
    <w:rsid w:val="00AA3569"/>
    <w:rsid w:val="00AA4FA2"/>
    <w:rsid w:val="00AA6273"/>
    <w:rsid w:val="00AA6BBD"/>
    <w:rsid w:val="00AA6CD6"/>
    <w:rsid w:val="00AA6DA5"/>
    <w:rsid w:val="00AA7149"/>
    <w:rsid w:val="00AA7770"/>
    <w:rsid w:val="00AB0848"/>
    <w:rsid w:val="00AB0B46"/>
    <w:rsid w:val="00AB0DA6"/>
    <w:rsid w:val="00AB14AC"/>
    <w:rsid w:val="00AB2D2D"/>
    <w:rsid w:val="00AB2E33"/>
    <w:rsid w:val="00AB3437"/>
    <w:rsid w:val="00AB3735"/>
    <w:rsid w:val="00AB4460"/>
    <w:rsid w:val="00AB66D7"/>
    <w:rsid w:val="00AB6B8D"/>
    <w:rsid w:val="00AC09A7"/>
    <w:rsid w:val="00AC0C13"/>
    <w:rsid w:val="00AC14C9"/>
    <w:rsid w:val="00AC186F"/>
    <w:rsid w:val="00AC6754"/>
    <w:rsid w:val="00AC6BF2"/>
    <w:rsid w:val="00AC7A51"/>
    <w:rsid w:val="00AD1211"/>
    <w:rsid w:val="00AD155B"/>
    <w:rsid w:val="00AD1A4B"/>
    <w:rsid w:val="00AD1D0A"/>
    <w:rsid w:val="00AD4F12"/>
    <w:rsid w:val="00AD5829"/>
    <w:rsid w:val="00AD6283"/>
    <w:rsid w:val="00AE2711"/>
    <w:rsid w:val="00AE3CBD"/>
    <w:rsid w:val="00AE4834"/>
    <w:rsid w:val="00AE544C"/>
    <w:rsid w:val="00AE75D6"/>
    <w:rsid w:val="00AF057F"/>
    <w:rsid w:val="00AF234B"/>
    <w:rsid w:val="00AF5CB0"/>
    <w:rsid w:val="00AF6EDF"/>
    <w:rsid w:val="00AF6FE2"/>
    <w:rsid w:val="00AF7FC1"/>
    <w:rsid w:val="00B01131"/>
    <w:rsid w:val="00B03383"/>
    <w:rsid w:val="00B0369D"/>
    <w:rsid w:val="00B0727D"/>
    <w:rsid w:val="00B1175D"/>
    <w:rsid w:val="00B13498"/>
    <w:rsid w:val="00B14B76"/>
    <w:rsid w:val="00B157EF"/>
    <w:rsid w:val="00B16B80"/>
    <w:rsid w:val="00B22630"/>
    <w:rsid w:val="00B22889"/>
    <w:rsid w:val="00B24EEA"/>
    <w:rsid w:val="00B25E07"/>
    <w:rsid w:val="00B260E6"/>
    <w:rsid w:val="00B33413"/>
    <w:rsid w:val="00B3367A"/>
    <w:rsid w:val="00B33AD2"/>
    <w:rsid w:val="00B33EB6"/>
    <w:rsid w:val="00B34985"/>
    <w:rsid w:val="00B35775"/>
    <w:rsid w:val="00B40617"/>
    <w:rsid w:val="00B47186"/>
    <w:rsid w:val="00B47B3F"/>
    <w:rsid w:val="00B503EF"/>
    <w:rsid w:val="00B51672"/>
    <w:rsid w:val="00B51F65"/>
    <w:rsid w:val="00B52788"/>
    <w:rsid w:val="00B52857"/>
    <w:rsid w:val="00B52942"/>
    <w:rsid w:val="00B529C8"/>
    <w:rsid w:val="00B531BF"/>
    <w:rsid w:val="00B53C50"/>
    <w:rsid w:val="00B53E65"/>
    <w:rsid w:val="00B551D0"/>
    <w:rsid w:val="00B565E1"/>
    <w:rsid w:val="00B56E45"/>
    <w:rsid w:val="00B57571"/>
    <w:rsid w:val="00B60FA1"/>
    <w:rsid w:val="00B6597E"/>
    <w:rsid w:val="00B668F9"/>
    <w:rsid w:val="00B671A1"/>
    <w:rsid w:val="00B71D7F"/>
    <w:rsid w:val="00B721F6"/>
    <w:rsid w:val="00B72C09"/>
    <w:rsid w:val="00B74C97"/>
    <w:rsid w:val="00B74E60"/>
    <w:rsid w:val="00B75AA4"/>
    <w:rsid w:val="00B75B87"/>
    <w:rsid w:val="00B76B09"/>
    <w:rsid w:val="00B77469"/>
    <w:rsid w:val="00B825B4"/>
    <w:rsid w:val="00B833B0"/>
    <w:rsid w:val="00B8361C"/>
    <w:rsid w:val="00B83753"/>
    <w:rsid w:val="00B8677D"/>
    <w:rsid w:val="00B87766"/>
    <w:rsid w:val="00B90ECC"/>
    <w:rsid w:val="00B93868"/>
    <w:rsid w:val="00B93AE1"/>
    <w:rsid w:val="00B96877"/>
    <w:rsid w:val="00B96E3F"/>
    <w:rsid w:val="00BA1B6C"/>
    <w:rsid w:val="00BA1CCC"/>
    <w:rsid w:val="00BA59D4"/>
    <w:rsid w:val="00BA59FE"/>
    <w:rsid w:val="00BA63FD"/>
    <w:rsid w:val="00BA7FED"/>
    <w:rsid w:val="00BB0029"/>
    <w:rsid w:val="00BB1100"/>
    <w:rsid w:val="00BB20C1"/>
    <w:rsid w:val="00BB23D2"/>
    <w:rsid w:val="00BB3AFF"/>
    <w:rsid w:val="00BB56F3"/>
    <w:rsid w:val="00BB6280"/>
    <w:rsid w:val="00BB709E"/>
    <w:rsid w:val="00BB7308"/>
    <w:rsid w:val="00BB7706"/>
    <w:rsid w:val="00BC10B6"/>
    <w:rsid w:val="00BC1424"/>
    <w:rsid w:val="00BC17D8"/>
    <w:rsid w:val="00BC392D"/>
    <w:rsid w:val="00BC5FD4"/>
    <w:rsid w:val="00BC66A6"/>
    <w:rsid w:val="00BC6772"/>
    <w:rsid w:val="00BD033C"/>
    <w:rsid w:val="00BD1137"/>
    <w:rsid w:val="00BD28BB"/>
    <w:rsid w:val="00BD28CE"/>
    <w:rsid w:val="00BD38F7"/>
    <w:rsid w:val="00BD5641"/>
    <w:rsid w:val="00BD7EB2"/>
    <w:rsid w:val="00BE0171"/>
    <w:rsid w:val="00BE15FE"/>
    <w:rsid w:val="00BE2184"/>
    <w:rsid w:val="00BE4379"/>
    <w:rsid w:val="00BE492E"/>
    <w:rsid w:val="00BE5BDC"/>
    <w:rsid w:val="00BF0C18"/>
    <w:rsid w:val="00BF0CD9"/>
    <w:rsid w:val="00BF135B"/>
    <w:rsid w:val="00BF14D4"/>
    <w:rsid w:val="00BF14FD"/>
    <w:rsid w:val="00BF2F08"/>
    <w:rsid w:val="00BF3C75"/>
    <w:rsid w:val="00BF4931"/>
    <w:rsid w:val="00BF4F62"/>
    <w:rsid w:val="00BF509E"/>
    <w:rsid w:val="00BF58F6"/>
    <w:rsid w:val="00BF69FC"/>
    <w:rsid w:val="00BF6DAF"/>
    <w:rsid w:val="00BF7696"/>
    <w:rsid w:val="00C0063C"/>
    <w:rsid w:val="00C01F0B"/>
    <w:rsid w:val="00C02663"/>
    <w:rsid w:val="00C03BC4"/>
    <w:rsid w:val="00C0448C"/>
    <w:rsid w:val="00C04754"/>
    <w:rsid w:val="00C07CB1"/>
    <w:rsid w:val="00C1135D"/>
    <w:rsid w:val="00C1276A"/>
    <w:rsid w:val="00C129C1"/>
    <w:rsid w:val="00C12AE6"/>
    <w:rsid w:val="00C12E01"/>
    <w:rsid w:val="00C1359D"/>
    <w:rsid w:val="00C15348"/>
    <w:rsid w:val="00C153FC"/>
    <w:rsid w:val="00C17E3E"/>
    <w:rsid w:val="00C21A20"/>
    <w:rsid w:val="00C224A5"/>
    <w:rsid w:val="00C2255D"/>
    <w:rsid w:val="00C2284B"/>
    <w:rsid w:val="00C23493"/>
    <w:rsid w:val="00C24056"/>
    <w:rsid w:val="00C24B3A"/>
    <w:rsid w:val="00C24E60"/>
    <w:rsid w:val="00C24EEA"/>
    <w:rsid w:val="00C26351"/>
    <w:rsid w:val="00C27677"/>
    <w:rsid w:val="00C27A99"/>
    <w:rsid w:val="00C27DE5"/>
    <w:rsid w:val="00C305F4"/>
    <w:rsid w:val="00C309D8"/>
    <w:rsid w:val="00C313B8"/>
    <w:rsid w:val="00C31D83"/>
    <w:rsid w:val="00C329B3"/>
    <w:rsid w:val="00C33A1F"/>
    <w:rsid w:val="00C34DF4"/>
    <w:rsid w:val="00C36C0D"/>
    <w:rsid w:val="00C36D7F"/>
    <w:rsid w:val="00C41663"/>
    <w:rsid w:val="00C42202"/>
    <w:rsid w:val="00C466C2"/>
    <w:rsid w:val="00C46B60"/>
    <w:rsid w:val="00C47DDD"/>
    <w:rsid w:val="00C5048F"/>
    <w:rsid w:val="00C52065"/>
    <w:rsid w:val="00C52190"/>
    <w:rsid w:val="00C524C4"/>
    <w:rsid w:val="00C54D29"/>
    <w:rsid w:val="00C55043"/>
    <w:rsid w:val="00C57B48"/>
    <w:rsid w:val="00C605BE"/>
    <w:rsid w:val="00C60B15"/>
    <w:rsid w:val="00C610A6"/>
    <w:rsid w:val="00C61BB0"/>
    <w:rsid w:val="00C61EF8"/>
    <w:rsid w:val="00C6228C"/>
    <w:rsid w:val="00C625FA"/>
    <w:rsid w:val="00C631C5"/>
    <w:rsid w:val="00C6496D"/>
    <w:rsid w:val="00C66759"/>
    <w:rsid w:val="00C741BC"/>
    <w:rsid w:val="00C769CA"/>
    <w:rsid w:val="00C77556"/>
    <w:rsid w:val="00C8014B"/>
    <w:rsid w:val="00C82F3D"/>
    <w:rsid w:val="00C86EBE"/>
    <w:rsid w:val="00C87094"/>
    <w:rsid w:val="00C87375"/>
    <w:rsid w:val="00C918E3"/>
    <w:rsid w:val="00C91F89"/>
    <w:rsid w:val="00C95590"/>
    <w:rsid w:val="00C97206"/>
    <w:rsid w:val="00C975EA"/>
    <w:rsid w:val="00CA20F3"/>
    <w:rsid w:val="00CA2C31"/>
    <w:rsid w:val="00CA4E5E"/>
    <w:rsid w:val="00CA72C4"/>
    <w:rsid w:val="00CB4A75"/>
    <w:rsid w:val="00CB4DB1"/>
    <w:rsid w:val="00CB4FB1"/>
    <w:rsid w:val="00CB50C0"/>
    <w:rsid w:val="00CB6809"/>
    <w:rsid w:val="00CC0A79"/>
    <w:rsid w:val="00CC183A"/>
    <w:rsid w:val="00CC1AF3"/>
    <w:rsid w:val="00CC309B"/>
    <w:rsid w:val="00CC33C6"/>
    <w:rsid w:val="00CC4BEC"/>
    <w:rsid w:val="00CC600D"/>
    <w:rsid w:val="00CC639C"/>
    <w:rsid w:val="00CC7311"/>
    <w:rsid w:val="00CC7EC2"/>
    <w:rsid w:val="00CC7FB4"/>
    <w:rsid w:val="00CD1D68"/>
    <w:rsid w:val="00CD4701"/>
    <w:rsid w:val="00CD50B4"/>
    <w:rsid w:val="00CD75BD"/>
    <w:rsid w:val="00CD7893"/>
    <w:rsid w:val="00CE0CDD"/>
    <w:rsid w:val="00CE13E6"/>
    <w:rsid w:val="00CE5A55"/>
    <w:rsid w:val="00CE681E"/>
    <w:rsid w:val="00CE7F5B"/>
    <w:rsid w:val="00CF024E"/>
    <w:rsid w:val="00CF0735"/>
    <w:rsid w:val="00CF0B20"/>
    <w:rsid w:val="00CF1322"/>
    <w:rsid w:val="00CF18FB"/>
    <w:rsid w:val="00CF2AB4"/>
    <w:rsid w:val="00CF38F0"/>
    <w:rsid w:val="00CF45A0"/>
    <w:rsid w:val="00CF4613"/>
    <w:rsid w:val="00CF6BAB"/>
    <w:rsid w:val="00CF7461"/>
    <w:rsid w:val="00CF75AB"/>
    <w:rsid w:val="00D00661"/>
    <w:rsid w:val="00D00816"/>
    <w:rsid w:val="00D01623"/>
    <w:rsid w:val="00D03063"/>
    <w:rsid w:val="00D05600"/>
    <w:rsid w:val="00D05BC5"/>
    <w:rsid w:val="00D061DC"/>
    <w:rsid w:val="00D06E27"/>
    <w:rsid w:val="00D0700D"/>
    <w:rsid w:val="00D07F35"/>
    <w:rsid w:val="00D139CD"/>
    <w:rsid w:val="00D16A64"/>
    <w:rsid w:val="00D17B15"/>
    <w:rsid w:val="00D20657"/>
    <w:rsid w:val="00D2131C"/>
    <w:rsid w:val="00D21584"/>
    <w:rsid w:val="00D22701"/>
    <w:rsid w:val="00D229DC"/>
    <w:rsid w:val="00D25E76"/>
    <w:rsid w:val="00D31F55"/>
    <w:rsid w:val="00D335B2"/>
    <w:rsid w:val="00D33EC4"/>
    <w:rsid w:val="00D34437"/>
    <w:rsid w:val="00D3449A"/>
    <w:rsid w:val="00D35D82"/>
    <w:rsid w:val="00D364EF"/>
    <w:rsid w:val="00D36803"/>
    <w:rsid w:val="00D36C5B"/>
    <w:rsid w:val="00D4099F"/>
    <w:rsid w:val="00D4585A"/>
    <w:rsid w:val="00D45ED1"/>
    <w:rsid w:val="00D466FF"/>
    <w:rsid w:val="00D517A9"/>
    <w:rsid w:val="00D526D4"/>
    <w:rsid w:val="00D534FE"/>
    <w:rsid w:val="00D536D4"/>
    <w:rsid w:val="00D5391F"/>
    <w:rsid w:val="00D5716D"/>
    <w:rsid w:val="00D57839"/>
    <w:rsid w:val="00D60008"/>
    <w:rsid w:val="00D61584"/>
    <w:rsid w:val="00D63784"/>
    <w:rsid w:val="00D645E8"/>
    <w:rsid w:val="00D65D9D"/>
    <w:rsid w:val="00D660B8"/>
    <w:rsid w:val="00D66CED"/>
    <w:rsid w:val="00D704B3"/>
    <w:rsid w:val="00D7064D"/>
    <w:rsid w:val="00D70FE2"/>
    <w:rsid w:val="00D71130"/>
    <w:rsid w:val="00D7409D"/>
    <w:rsid w:val="00D75623"/>
    <w:rsid w:val="00D76969"/>
    <w:rsid w:val="00D76EA8"/>
    <w:rsid w:val="00D80FA9"/>
    <w:rsid w:val="00D81457"/>
    <w:rsid w:val="00D81660"/>
    <w:rsid w:val="00D82793"/>
    <w:rsid w:val="00D83244"/>
    <w:rsid w:val="00D84912"/>
    <w:rsid w:val="00D854BF"/>
    <w:rsid w:val="00D869BE"/>
    <w:rsid w:val="00D87A6A"/>
    <w:rsid w:val="00D87B6F"/>
    <w:rsid w:val="00D908D9"/>
    <w:rsid w:val="00D9160C"/>
    <w:rsid w:val="00D91C18"/>
    <w:rsid w:val="00D925E6"/>
    <w:rsid w:val="00D928A9"/>
    <w:rsid w:val="00D92D0F"/>
    <w:rsid w:val="00D94682"/>
    <w:rsid w:val="00D95ADF"/>
    <w:rsid w:val="00D962E7"/>
    <w:rsid w:val="00DA121A"/>
    <w:rsid w:val="00DA1B79"/>
    <w:rsid w:val="00DA44A9"/>
    <w:rsid w:val="00DA62E2"/>
    <w:rsid w:val="00DA7582"/>
    <w:rsid w:val="00DB178C"/>
    <w:rsid w:val="00DB2E1C"/>
    <w:rsid w:val="00DB3997"/>
    <w:rsid w:val="00DB4475"/>
    <w:rsid w:val="00DB481A"/>
    <w:rsid w:val="00DB48A6"/>
    <w:rsid w:val="00DB4B8B"/>
    <w:rsid w:val="00DB689A"/>
    <w:rsid w:val="00DB7A64"/>
    <w:rsid w:val="00DB7C60"/>
    <w:rsid w:val="00DC0A45"/>
    <w:rsid w:val="00DC12ED"/>
    <w:rsid w:val="00DC1DDD"/>
    <w:rsid w:val="00DC261B"/>
    <w:rsid w:val="00DC286C"/>
    <w:rsid w:val="00DC3A94"/>
    <w:rsid w:val="00DD0C85"/>
    <w:rsid w:val="00DD1154"/>
    <w:rsid w:val="00DD1748"/>
    <w:rsid w:val="00DD2630"/>
    <w:rsid w:val="00DD2833"/>
    <w:rsid w:val="00DD3584"/>
    <w:rsid w:val="00DD39DC"/>
    <w:rsid w:val="00DD3C29"/>
    <w:rsid w:val="00DD481E"/>
    <w:rsid w:val="00DD5F3E"/>
    <w:rsid w:val="00DD6E27"/>
    <w:rsid w:val="00DD7669"/>
    <w:rsid w:val="00DE0435"/>
    <w:rsid w:val="00DE0581"/>
    <w:rsid w:val="00DE1CCB"/>
    <w:rsid w:val="00DE3B57"/>
    <w:rsid w:val="00DE4785"/>
    <w:rsid w:val="00DE53E9"/>
    <w:rsid w:val="00DF213C"/>
    <w:rsid w:val="00DF5F4F"/>
    <w:rsid w:val="00E01385"/>
    <w:rsid w:val="00E02333"/>
    <w:rsid w:val="00E027B1"/>
    <w:rsid w:val="00E03272"/>
    <w:rsid w:val="00E06261"/>
    <w:rsid w:val="00E112F1"/>
    <w:rsid w:val="00E123D2"/>
    <w:rsid w:val="00E12731"/>
    <w:rsid w:val="00E13D65"/>
    <w:rsid w:val="00E140CB"/>
    <w:rsid w:val="00E14C1D"/>
    <w:rsid w:val="00E15CFC"/>
    <w:rsid w:val="00E16D95"/>
    <w:rsid w:val="00E174E9"/>
    <w:rsid w:val="00E20F16"/>
    <w:rsid w:val="00E21C1D"/>
    <w:rsid w:val="00E224D6"/>
    <w:rsid w:val="00E267E1"/>
    <w:rsid w:val="00E304C3"/>
    <w:rsid w:val="00E30B71"/>
    <w:rsid w:val="00E30DC4"/>
    <w:rsid w:val="00E311AD"/>
    <w:rsid w:val="00E3229B"/>
    <w:rsid w:val="00E329F8"/>
    <w:rsid w:val="00E32C78"/>
    <w:rsid w:val="00E32CBD"/>
    <w:rsid w:val="00E33D48"/>
    <w:rsid w:val="00E34ABE"/>
    <w:rsid w:val="00E35391"/>
    <w:rsid w:val="00E37BF0"/>
    <w:rsid w:val="00E37E41"/>
    <w:rsid w:val="00E4054C"/>
    <w:rsid w:val="00E41A67"/>
    <w:rsid w:val="00E42B4E"/>
    <w:rsid w:val="00E42DF0"/>
    <w:rsid w:val="00E43183"/>
    <w:rsid w:val="00E43271"/>
    <w:rsid w:val="00E439E4"/>
    <w:rsid w:val="00E445C5"/>
    <w:rsid w:val="00E44FEA"/>
    <w:rsid w:val="00E47D35"/>
    <w:rsid w:val="00E50D59"/>
    <w:rsid w:val="00E5200A"/>
    <w:rsid w:val="00E531B8"/>
    <w:rsid w:val="00E54B39"/>
    <w:rsid w:val="00E57CF4"/>
    <w:rsid w:val="00E625F2"/>
    <w:rsid w:val="00E6284C"/>
    <w:rsid w:val="00E641A4"/>
    <w:rsid w:val="00E65C38"/>
    <w:rsid w:val="00E662B3"/>
    <w:rsid w:val="00E66A64"/>
    <w:rsid w:val="00E66C9F"/>
    <w:rsid w:val="00E6723B"/>
    <w:rsid w:val="00E67C62"/>
    <w:rsid w:val="00E700C0"/>
    <w:rsid w:val="00E71508"/>
    <w:rsid w:val="00E740DA"/>
    <w:rsid w:val="00E7630C"/>
    <w:rsid w:val="00E764EE"/>
    <w:rsid w:val="00E7707C"/>
    <w:rsid w:val="00E774CC"/>
    <w:rsid w:val="00E820A1"/>
    <w:rsid w:val="00E82EED"/>
    <w:rsid w:val="00E8343F"/>
    <w:rsid w:val="00E837E6"/>
    <w:rsid w:val="00E900C8"/>
    <w:rsid w:val="00E91515"/>
    <w:rsid w:val="00E91924"/>
    <w:rsid w:val="00E934BB"/>
    <w:rsid w:val="00E93AC2"/>
    <w:rsid w:val="00E93C84"/>
    <w:rsid w:val="00E94DC7"/>
    <w:rsid w:val="00E95544"/>
    <w:rsid w:val="00E95DA0"/>
    <w:rsid w:val="00E95F7E"/>
    <w:rsid w:val="00E96545"/>
    <w:rsid w:val="00EA1D2F"/>
    <w:rsid w:val="00EA25FC"/>
    <w:rsid w:val="00EA3191"/>
    <w:rsid w:val="00EA3467"/>
    <w:rsid w:val="00EA61AA"/>
    <w:rsid w:val="00EB1641"/>
    <w:rsid w:val="00EB34A6"/>
    <w:rsid w:val="00EB350B"/>
    <w:rsid w:val="00EB4AAD"/>
    <w:rsid w:val="00EB5BE6"/>
    <w:rsid w:val="00EB6CBB"/>
    <w:rsid w:val="00EB6F83"/>
    <w:rsid w:val="00EB7540"/>
    <w:rsid w:val="00EB7DA7"/>
    <w:rsid w:val="00EC4075"/>
    <w:rsid w:val="00EC4628"/>
    <w:rsid w:val="00EC511F"/>
    <w:rsid w:val="00EC59C6"/>
    <w:rsid w:val="00ED0A63"/>
    <w:rsid w:val="00ED10FB"/>
    <w:rsid w:val="00ED2447"/>
    <w:rsid w:val="00ED25E4"/>
    <w:rsid w:val="00ED2E8D"/>
    <w:rsid w:val="00ED3A20"/>
    <w:rsid w:val="00ED4C7C"/>
    <w:rsid w:val="00ED4E15"/>
    <w:rsid w:val="00ED4E35"/>
    <w:rsid w:val="00ED595A"/>
    <w:rsid w:val="00ED66E5"/>
    <w:rsid w:val="00ED6C7A"/>
    <w:rsid w:val="00ED70FA"/>
    <w:rsid w:val="00EE1600"/>
    <w:rsid w:val="00EE2D69"/>
    <w:rsid w:val="00EE4267"/>
    <w:rsid w:val="00EE4F24"/>
    <w:rsid w:val="00EE5868"/>
    <w:rsid w:val="00EE77CC"/>
    <w:rsid w:val="00EF01B8"/>
    <w:rsid w:val="00EF0314"/>
    <w:rsid w:val="00EF04F7"/>
    <w:rsid w:val="00EF0A1C"/>
    <w:rsid w:val="00EF1712"/>
    <w:rsid w:val="00EF4D99"/>
    <w:rsid w:val="00EF74F1"/>
    <w:rsid w:val="00EF75E3"/>
    <w:rsid w:val="00F013D0"/>
    <w:rsid w:val="00F01DF3"/>
    <w:rsid w:val="00F03637"/>
    <w:rsid w:val="00F03984"/>
    <w:rsid w:val="00F04636"/>
    <w:rsid w:val="00F07097"/>
    <w:rsid w:val="00F07FEC"/>
    <w:rsid w:val="00F1174A"/>
    <w:rsid w:val="00F11D37"/>
    <w:rsid w:val="00F131F9"/>
    <w:rsid w:val="00F14011"/>
    <w:rsid w:val="00F14311"/>
    <w:rsid w:val="00F14954"/>
    <w:rsid w:val="00F1655D"/>
    <w:rsid w:val="00F17067"/>
    <w:rsid w:val="00F171F6"/>
    <w:rsid w:val="00F20566"/>
    <w:rsid w:val="00F20C75"/>
    <w:rsid w:val="00F214A0"/>
    <w:rsid w:val="00F224B7"/>
    <w:rsid w:val="00F24462"/>
    <w:rsid w:val="00F27BDB"/>
    <w:rsid w:val="00F307C7"/>
    <w:rsid w:val="00F30FA0"/>
    <w:rsid w:val="00F311B0"/>
    <w:rsid w:val="00F336F0"/>
    <w:rsid w:val="00F33972"/>
    <w:rsid w:val="00F34CEB"/>
    <w:rsid w:val="00F3768B"/>
    <w:rsid w:val="00F41EC9"/>
    <w:rsid w:val="00F41FF5"/>
    <w:rsid w:val="00F4218E"/>
    <w:rsid w:val="00F42432"/>
    <w:rsid w:val="00F43085"/>
    <w:rsid w:val="00F440FD"/>
    <w:rsid w:val="00F44159"/>
    <w:rsid w:val="00F4642D"/>
    <w:rsid w:val="00F46BE0"/>
    <w:rsid w:val="00F4709B"/>
    <w:rsid w:val="00F4781A"/>
    <w:rsid w:val="00F47849"/>
    <w:rsid w:val="00F520A9"/>
    <w:rsid w:val="00F52848"/>
    <w:rsid w:val="00F536F2"/>
    <w:rsid w:val="00F53A81"/>
    <w:rsid w:val="00F547BD"/>
    <w:rsid w:val="00F54836"/>
    <w:rsid w:val="00F54F7F"/>
    <w:rsid w:val="00F55FE1"/>
    <w:rsid w:val="00F57432"/>
    <w:rsid w:val="00F617AC"/>
    <w:rsid w:val="00F62E60"/>
    <w:rsid w:val="00F63C40"/>
    <w:rsid w:val="00F668EF"/>
    <w:rsid w:val="00F66AE6"/>
    <w:rsid w:val="00F66BDF"/>
    <w:rsid w:val="00F709A3"/>
    <w:rsid w:val="00F70A32"/>
    <w:rsid w:val="00F741EB"/>
    <w:rsid w:val="00F74A01"/>
    <w:rsid w:val="00F775E5"/>
    <w:rsid w:val="00F80ABB"/>
    <w:rsid w:val="00F8102D"/>
    <w:rsid w:val="00F8166D"/>
    <w:rsid w:val="00F8206B"/>
    <w:rsid w:val="00F85C98"/>
    <w:rsid w:val="00F86234"/>
    <w:rsid w:val="00F90891"/>
    <w:rsid w:val="00F916B1"/>
    <w:rsid w:val="00F9396A"/>
    <w:rsid w:val="00F94D33"/>
    <w:rsid w:val="00F96178"/>
    <w:rsid w:val="00F96E7B"/>
    <w:rsid w:val="00FA0256"/>
    <w:rsid w:val="00FA15EA"/>
    <w:rsid w:val="00FA1BBC"/>
    <w:rsid w:val="00FA2440"/>
    <w:rsid w:val="00FA3C61"/>
    <w:rsid w:val="00FA63DF"/>
    <w:rsid w:val="00FA7150"/>
    <w:rsid w:val="00FB14B0"/>
    <w:rsid w:val="00FB1DCE"/>
    <w:rsid w:val="00FB2197"/>
    <w:rsid w:val="00FB2FAD"/>
    <w:rsid w:val="00FB3089"/>
    <w:rsid w:val="00FB6CA7"/>
    <w:rsid w:val="00FC0F43"/>
    <w:rsid w:val="00FC2678"/>
    <w:rsid w:val="00FC49A4"/>
    <w:rsid w:val="00FC55EA"/>
    <w:rsid w:val="00FC5A14"/>
    <w:rsid w:val="00FC5B77"/>
    <w:rsid w:val="00FD101D"/>
    <w:rsid w:val="00FD357D"/>
    <w:rsid w:val="00FD49CF"/>
    <w:rsid w:val="00FD5387"/>
    <w:rsid w:val="00FD7199"/>
    <w:rsid w:val="00FE3FE3"/>
    <w:rsid w:val="00FE4794"/>
    <w:rsid w:val="00FE5288"/>
    <w:rsid w:val="00FE5FCB"/>
    <w:rsid w:val="00FE70FA"/>
    <w:rsid w:val="00FE72F5"/>
    <w:rsid w:val="00FF1149"/>
    <w:rsid w:val="00FF2038"/>
    <w:rsid w:val="00FF45F0"/>
    <w:rsid w:val="00FF690C"/>
    <w:rsid w:val="00FF6CC5"/>
    <w:rsid w:val="00FF787B"/>
    <w:rsid w:val="00FF7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0CF9"/>
  <w15:chartTrackingRefBased/>
  <w15:docId w15:val="{393D80F1-5263-4712-9302-7203CA07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4D"/>
    <w:pPr>
      <w:ind w:left="720"/>
      <w:contextualSpacing/>
    </w:pPr>
  </w:style>
  <w:style w:type="paragraph" w:styleId="FootnoteText">
    <w:name w:val="footnote text"/>
    <w:basedOn w:val="Normal"/>
    <w:link w:val="FootnoteTextChar"/>
    <w:uiPriority w:val="99"/>
    <w:semiHidden/>
    <w:unhideWhenUsed/>
    <w:rsid w:val="008D3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1EC"/>
    <w:rPr>
      <w:sz w:val="20"/>
      <w:szCs w:val="20"/>
    </w:rPr>
  </w:style>
  <w:style w:type="character" w:styleId="FootnoteReference">
    <w:name w:val="footnote reference"/>
    <w:basedOn w:val="DefaultParagraphFont"/>
    <w:uiPriority w:val="99"/>
    <w:semiHidden/>
    <w:unhideWhenUsed/>
    <w:rsid w:val="008D31EC"/>
    <w:rPr>
      <w:vertAlign w:val="superscript"/>
    </w:rPr>
  </w:style>
  <w:style w:type="character" w:styleId="Hyperlink">
    <w:name w:val="Hyperlink"/>
    <w:basedOn w:val="DefaultParagraphFont"/>
    <w:uiPriority w:val="99"/>
    <w:unhideWhenUsed/>
    <w:rsid w:val="0094237D"/>
    <w:rPr>
      <w:color w:val="0563C1" w:themeColor="hyperlink"/>
      <w:u w:val="single"/>
    </w:rPr>
  </w:style>
  <w:style w:type="paragraph" w:styleId="BalloonText">
    <w:name w:val="Balloon Text"/>
    <w:basedOn w:val="Normal"/>
    <w:link w:val="BalloonTextChar"/>
    <w:uiPriority w:val="99"/>
    <w:semiHidden/>
    <w:unhideWhenUsed/>
    <w:rsid w:val="00EE4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fdd.fed.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eter.vanderbeke@fido.fe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BC8C-68E1-4473-8D12-8E672896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Beke Dieter</dc:creator>
  <cp:keywords/>
  <dc:description/>
  <cp:lastModifiedBy>Vander Beke Dieter</cp:lastModifiedBy>
  <cp:revision>12</cp:revision>
  <cp:lastPrinted>2021-02-17T09:12:00Z</cp:lastPrinted>
  <dcterms:created xsi:type="dcterms:W3CDTF">2021-02-08T14:33:00Z</dcterms:created>
  <dcterms:modified xsi:type="dcterms:W3CDTF">2021-03-11T16:01:00Z</dcterms:modified>
</cp:coreProperties>
</file>